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4FC09" w14:textId="2C8DB498" w:rsidR="006B30F2" w:rsidRPr="00DA7FF2" w:rsidRDefault="006B30F2" w:rsidP="00F54219">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bookmarkStart w:id="0" w:name="OLE_LINK2"/>
      <w:bookmarkStart w:id="1" w:name="OLE_LINK1"/>
      <w:r w:rsidRPr="00DA7FF2">
        <w:rPr>
          <w:rFonts w:ascii="Arial" w:eastAsia="宋体" w:hAnsi="Arial" w:cs="Arial"/>
          <w:b/>
          <w:kern w:val="0"/>
          <w:sz w:val="22"/>
          <w:szCs w:val="22"/>
          <w:lang w:eastAsia="en-US"/>
        </w:rPr>
        <w:t>3GPP TSG RAN Meeting #</w:t>
      </w:r>
      <w:r w:rsidR="00D96C59" w:rsidRPr="00DA7FF2">
        <w:rPr>
          <w:rFonts w:ascii="Arial" w:eastAsia="宋体" w:hAnsi="Arial" w:cs="Arial"/>
          <w:b/>
          <w:kern w:val="0"/>
          <w:sz w:val="22"/>
          <w:szCs w:val="22"/>
          <w:lang w:eastAsia="en-US"/>
        </w:rPr>
        <w:t>8</w:t>
      </w:r>
      <w:r w:rsidR="00D96C59">
        <w:rPr>
          <w:rFonts w:ascii="Arial" w:eastAsia="宋体" w:hAnsi="Arial" w:cs="Arial"/>
          <w:b/>
          <w:kern w:val="0"/>
          <w:sz w:val="22"/>
          <w:szCs w:val="22"/>
          <w:lang w:eastAsia="en-US"/>
        </w:rPr>
        <w:t>6</w:t>
      </w:r>
      <w:r w:rsidR="00D96C59" w:rsidRPr="00DA7FF2">
        <w:rPr>
          <w:rFonts w:ascii="Arial" w:eastAsia="宋体" w:hAnsi="Arial" w:cs="Arial"/>
          <w:b/>
          <w:kern w:val="0"/>
          <w:sz w:val="22"/>
          <w:szCs w:val="22"/>
          <w:lang w:eastAsia="en-US"/>
        </w:rPr>
        <w:t xml:space="preserve">                                        </w:t>
      </w:r>
      <w:r w:rsidR="00D96C59">
        <w:rPr>
          <w:rFonts w:ascii="Arial" w:eastAsia="宋体" w:hAnsi="Arial" w:cs="Arial"/>
          <w:b/>
          <w:kern w:val="0"/>
          <w:sz w:val="22"/>
          <w:szCs w:val="22"/>
          <w:lang w:eastAsia="en-US"/>
        </w:rPr>
        <w:t xml:space="preserve">           </w:t>
      </w:r>
      <w:r w:rsidR="00043CF9" w:rsidRPr="00043CF9">
        <w:rPr>
          <w:rFonts w:ascii="Arial" w:eastAsia="宋体" w:hAnsi="Arial" w:cs="Arial"/>
          <w:b/>
          <w:kern w:val="0"/>
          <w:sz w:val="22"/>
          <w:szCs w:val="22"/>
          <w:lang w:eastAsia="en-US"/>
        </w:rPr>
        <w:t>RP-192567</w:t>
      </w:r>
    </w:p>
    <w:p w14:paraId="174CD186" w14:textId="38F8A7A4" w:rsidR="006B30F2" w:rsidRPr="00DA7FF2" w:rsidRDefault="00FF6310" w:rsidP="00F54219">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proofErr w:type="spellStart"/>
      <w:r>
        <w:rPr>
          <w:rFonts w:ascii="Arial" w:eastAsia="宋体" w:hAnsi="Arial" w:cs="Arial"/>
          <w:b/>
          <w:kern w:val="0"/>
          <w:sz w:val="22"/>
          <w:szCs w:val="22"/>
          <w:lang w:eastAsia="en-US"/>
        </w:rPr>
        <w:t>Sitges</w:t>
      </w:r>
      <w:proofErr w:type="spellEnd"/>
      <w:r w:rsidR="006B30F2" w:rsidRPr="00DA7FF2">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Spain</w:t>
      </w:r>
      <w:r w:rsidR="006B30F2" w:rsidRPr="00DA7FF2">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December</w:t>
      </w:r>
      <w:r w:rsidRPr="00DA7FF2">
        <w:rPr>
          <w:rFonts w:ascii="Arial" w:eastAsia="宋体" w:hAnsi="Arial" w:cs="Arial"/>
          <w:b/>
          <w:kern w:val="0"/>
          <w:sz w:val="22"/>
          <w:szCs w:val="22"/>
          <w:lang w:eastAsia="en-US"/>
        </w:rPr>
        <w:t xml:space="preserve"> </w:t>
      </w:r>
      <w:r>
        <w:rPr>
          <w:rFonts w:ascii="Arial" w:eastAsia="宋体" w:hAnsi="Arial" w:cs="Arial"/>
          <w:b/>
          <w:kern w:val="0"/>
          <w:sz w:val="22"/>
          <w:szCs w:val="22"/>
          <w:lang w:eastAsia="en-US"/>
        </w:rPr>
        <w:t>9-12</w:t>
      </w:r>
      <w:r w:rsidR="006B30F2" w:rsidRPr="00DA7FF2">
        <w:rPr>
          <w:rFonts w:ascii="Arial" w:eastAsia="宋体" w:hAnsi="Arial" w:cs="Arial"/>
          <w:b/>
          <w:kern w:val="0"/>
          <w:sz w:val="22"/>
          <w:szCs w:val="22"/>
          <w:lang w:eastAsia="en-US"/>
        </w:rPr>
        <w:t>, 2019</w:t>
      </w:r>
    </w:p>
    <w:p w14:paraId="790EC5F0" w14:textId="42EE0013" w:rsidR="006B30F2" w:rsidRPr="009235FC" w:rsidRDefault="006B30F2" w:rsidP="00F54219">
      <w:pPr>
        <w:pStyle w:val="3GPPHeader"/>
        <w:snapToGrid w:val="0"/>
        <w:spacing w:before="240" w:line="276" w:lineRule="auto"/>
        <w:rPr>
          <w:rFonts w:cs="Arial"/>
          <w:kern w:val="0"/>
          <w:sz w:val="22"/>
          <w:lang w:eastAsia="en-US"/>
        </w:rPr>
      </w:pPr>
      <w:r w:rsidRPr="009235FC">
        <w:rPr>
          <w:rFonts w:cs="Arial"/>
          <w:kern w:val="0"/>
          <w:sz w:val="22"/>
          <w:lang w:eastAsia="en-US"/>
        </w:rPr>
        <w:t>Source:</w:t>
      </w:r>
      <w:r w:rsidRPr="009235FC">
        <w:rPr>
          <w:rFonts w:cs="Arial"/>
          <w:kern w:val="0"/>
          <w:sz w:val="22"/>
          <w:lang w:eastAsia="en-US"/>
        </w:rPr>
        <w:tab/>
        <w:t xml:space="preserve">ZTE Corporation, </w:t>
      </w:r>
      <w:proofErr w:type="spellStart"/>
      <w:r w:rsidRPr="009235FC">
        <w:rPr>
          <w:rFonts w:cs="Arial"/>
          <w:kern w:val="0"/>
          <w:sz w:val="22"/>
          <w:lang w:eastAsia="en-US"/>
        </w:rPr>
        <w:t>Sanechips</w:t>
      </w:r>
      <w:proofErr w:type="spellEnd"/>
    </w:p>
    <w:p w14:paraId="46CC743C" w14:textId="556CFA15" w:rsidR="006B30F2" w:rsidRPr="009235FC" w:rsidRDefault="006B30F2" w:rsidP="00F54219">
      <w:pPr>
        <w:pStyle w:val="3GPPHeader"/>
        <w:snapToGrid w:val="0"/>
        <w:spacing w:line="276" w:lineRule="auto"/>
        <w:rPr>
          <w:rFonts w:cs="Arial"/>
          <w:kern w:val="0"/>
          <w:sz w:val="22"/>
          <w:lang w:eastAsia="en-US"/>
        </w:rPr>
      </w:pPr>
      <w:r w:rsidRPr="009235FC">
        <w:rPr>
          <w:rFonts w:cs="Arial"/>
          <w:kern w:val="0"/>
          <w:sz w:val="22"/>
          <w:lang w:eastAsia="en-US"/>
        </w:rPr>
        <w:t>Title:</w:t>
      </w:r>
      <w:r w:rsidRPr="009235FC">
        <w:rPr>
          <w:rFonts w:cs="Arial"/>
          <w:kern w:val="0"/>
          <w:sz w:val="22"/>
          <w:lang w:eastAsia="en-US"/>
        </w:rPr>
        <w:tab/>
      </w:r>
      <w:r w:rsidR="0026652E" w:rsidRPr="009235FC">
        <w:rPr>
          <w:rFonts w:cs="Arial"/>
          <w:kern w:val="0"/>
          <w:sz w:val="22"/>
          <w:lang w:eastAsia="en-US"/>
        </w:rPr>
        <w:t>Discussion on NTN for Rel-17</w:t>
      </w:r>
    </w:p>
    <w:p w14:paraId="2C93F8F1" w14:textId="6C1381EE" w:rsidR="006B30F2" w:rsidRPr="009235FC" w:rsidRDefault="006B30F2" w:rsidP="00F54219">
      <w:pPr>
        <w:pStyle w:val="3GPPHeader"/>
        <w:snapToGrid w:val="0"/>
        <w:spacing w:line="276" w:lineRule="auto"/>
        <w:rPr>
          <w:rFonts w:cs="Arial"/>
          <w:kern w:val="0"/>
          <w:sz w:val="22"/>
          <w:lang w:eastAsia="en-US"/>
        </w:rPr>
      </w:pPr>
      <w:r w:rsidRPr="009235FC">
        <w:rPr>
          <w:rFonts w:cs="Arial"/>
          <w:kern w:val="0"/>
          <w:sz w:val="22"/>
          <w:lang w:eastAsia="en-US"/>
        </w:rPr>
        <w:t>Agenda Item:</w:t>
      </w:r>
      <w:r w:rsidRPr="009235FC">
        <w:rPr>
          <w:rFonts w:cs="Arial"/>
          <w:kern w:val="0"/>
          <w:sz w:val="22"/>
          <w:lang w:eastAsia="en-US"/>
        </w:rPr>
        <w:tab/>
      </w:r>
      <w:r w:rsidR="00043CF9">
        <w:rPr>
          <w:rFonts w:cs="Arial"/>
          <w:kern w:val="0"/>
          <w:sz w:val="22"/>
          <w:lang w:eastAsia="en-US"/>
        </w:rPr>
        <w:t>9</w:t>
      </w:r>
      <w:r w:rsidR="00276EDE" w:rsidRPr="009235FC">
        <w:rPr>
          <w:rFonts w:cs="Arial"/>
          <w:kern w:val="0"/>
          <w:sz w:val="22"/>
          <w:lang w:eastAsia="en-US"/>
        </w:rPr>
        <w:t>.1.</w:t>
      </w:r>
      <w:r w:rsidR="00043CF9">
        <w:rPr>
          <w:rFonts w:cs="Arial"/>
          <w:kern w:val="0"/>
          <w:sz w:val="22"/>
          <w:lang w:eastAsia="en-US"/>
        </w:rPr>
        <w:t>1</w:t>
      </w:r>
    </w:p>
    <w:p w14:paraId="6992DFFC" w14:textId="7D85DA4B" w:rsidR="0042725D" w:rsidRPr="00F54219" w:rsidRDefault="009B2C6A" w:rsidP="00C03042">
      <w:pPr>
        <w:pBdr>
          <w:bottom w:val="single" w:sz="6" w:space="1" w:color="auto"/>
        </w:pBdr>
        <w:snapToGrid w:val="0"/>
        <w:spacing w:line="276" w:lineRule="auto"/>
        <w:rPr>
          <w:rFonts w:ascii="Arial" w:hAnsi="Arial"/>
          <w:b/>
          <w:sz w:val="24"/>
          <w:szCs w:val="28"/>
        </w:rPr>
      </w:pPr>
      <w:r w:rsidRPr="009235FC">
        <w:rPr>
          <w:rFonts w:ascii="Arial" w:eastAsia="宋体" w:hAnsi="Arial" w:cs="Arial"/>
          <w:b/>
          <w:kern w:val="0"/>
          <w:sz w:val="22"/>
          <w:szCs w:val="22"/>
          <w:lang w:eastAsia="en-US"/>
        </w:rPr>
        <w:t xml:space="preserve">Document for: </w:t>
      </w:r>
      <w:r w:rsidR="009235FC">
        <w:rPr>
          <w:rFonts w:ascii="Arial" w:eastAsia="宋体" w:hAnsi="Arial" w:cs="Arial"/>
          <w:b/>
          <w:kern w:val="0"/>
          <w:sz w:val="22"/>
          <w:szCs w:val="22"/>
          <w:lang w:eastAsia="en-US"/>
        </w:rPr>
        <w:t xml:space="preserve">  </w:t>
      </w:r>
      <w:r w:rsidR="006B30F2" w:rsidRPr="009235FC">
        <w:rPr>
          <w:rFonts w:ascii="Arial" w:eastAsia="宋体" w:hAnsi="Arial" w:cs="Arial"/>
          <w:b/>
          <w:kern w:val="0"/>
          <w:sz w:val="22"/>
          <w:szCs w:val="22"/>
          <w:lang w:eastAsia="en-US"/>
        </w:rPr>
        <w:t>Discussion and Decision</w:t>
      </w:r>
      <w:bookmarkEnd w:id="0"/>
      <w:bookmarkEnd w:id="1"/>
    </w:p>
    <w:p w14:paraId="028292CB" w14:textId="491AD20A" w:rsidR="006B30F2" w:rsidRPr="001B7B7D" w:rsidRDefault="006B30F2" w:rsidP="006B30F2">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bookmarkStart w:id="2" w:name="_Ref18181"/>
      <w:r w:rsidRPr="001B7B7D">
        <w:rPr>
          <w:rFonts w:ascii="Arial" w:eastAsia="Arial Unicode MS" w:hAnsi="Arial" w:cs="Arial"/>
          <w:b w:val="0"/>
          <w:bCs w:val="0"/>
          <w:sz w:val="32"/>
          <w:szCs w:val="32"/>
        </w:rPr>
        <w:t>Introduction</w:t>
      </w:r>
      <w:bookmarkEnd w:id="2"/>
    </w:p>
    <w:p w14:paraId="1CA4D4D8" w14:textId="2D599831" w:rsidR="00020320" w:rsidRPr="00E66C3B" w:rsidRDefault="00C05F3A" w:rsidP="00DA5286">
      <w:pPr>
        <w:spacing w:line="259" w:lineRule="auto"/>
      </w:pPr>
      <w:r>
        <w:t xml:space="preserve">According to the status report </w:t>
      </w:r>
      <w:r>
        <w:fldChar w:fldCharType="begin"/>
      </w:r>
      <w:r>
        <w:instrText xml:space="preserve"> REF _Ref25998250 \r \h </w:instrText>
      </w:r>
      <w:r>
        <w:fldChar w:fldCharType="separate"/>
      </w:r>
      <w:r w:rsidR="00E035C1">
        <w:t>[1]</w:t>
      </w:r>
      <w:r>
        <w:fldChar w:fldCharType="end"/>
      </w:r>
      <w:r>
        <w:t>, t</w:t>
      </w:r>
      <w:r w:rsidR="00D9773C">
        <w:t>he NTN study item</w:t>
      </w:r>
      <w:r w:rsidR="00CE68AC">
        <w:t xml:space="preserve"> has been complete</w:t>
      </w:r>
      <w:r>
        <w:t>d</w:t>
      </w:r>
      <w:r w:rsidR="00CE68AC">
        <w:t xml:space="preserve"> with </w:t>
      </w:r>
      <w:r>
        <w:t xml:space="preserve">endorsed TPs </w:t>
      </w:r>
      <w:r>
        <w:fldChar w:fldCharType="begin"/>
      </w:r>
      <w:r>
        <w:instrText xml:space="preserve"> REF _Ref25998259 \r \h </w:instrText>
      </w:r>
      <w:r>
        <w:fldChar w:fldCharType="separate"/>
      </w:r>
      <w:r w:rsidR="00E035C1">
        <w:t>[2]</w:t>
      </w:r>
      <w:r>
        <w:fldChar w:fldCharType="end"/>
      </w:r>
      <w:r>
        <w:t xml:space="preserve"> </w:t>
      </w:r>
      <w:r w:rsidR="00CE68AC">
        <w:t xml:space="preserve">. </w:t>
      </w:r>
      <w:r w:rsidR="00764413">
        <w:t>As it</w:t>
      </w:r>
      <w:r w:rsidR="001878E6">
        <w:t xml:space="preserve"> </w:t>
      </w:r>
      <w:r w:rsidR="004A7A3C">
        <w:t>was</w:t>
      </w:r>
      <w:r w:rsidR="001878E6">
        <w:t xml:space="preserve"> identified as </w:t>
      </w:r>
      <w:r w:rsidR="000E4710">
        <w:rPr>
          <w:rFonts w:hint="eastAsia"/>
        </w:rPr>
        <w:t>a</w:t>
      </w:r>
      <w:r w:rsidR="000E4710">
        <w:t xml:space="preserve"> </w:t>
      </w:r>
      <w:r w:rsidR="004A7A3C">
        <w:t xml:space="preserve">potential </w:t>
      </w:r>
      <w:r w:rsidR="001878E6">
        <w:t>normat</w:t>
      </w:r>
      <w:bookmarkStart w:id="3" w:name="_GoBack"/>
      <w:bookmarkEnd w:id="3"/>
      <w:r w:rsidR="001878E6">
        <w:t xml:space="preserve">ive </w:t>
      </w:r>
      <w:r w:rsidR="004A7A3C">
        <w:t>WI for Rel-17</w:t>
      </w:r>
      <w:r w:rsidR="00E035C1">
        <w:fldChar w:fldCharType="begin"/>
      </w:r>
      <w:r w:rsidR="00E035C1">
        <w:instrText xml:space="preserve"> REF _Ref26005623 \r \h </w:instrText>
      </w:r>
      <w:r w:rsidR="00E035C1">
        <w:fldChar w:fldCharType="separate"/>
      </w:r>
      <w:r w:rsidR="00E035C1">
        <w:t>[3]</w:t>
      </w:r>
      <w:r w:rsidR="00E035C1">
        <w:fldChar w:fldCharType="end"/>
      </w:r>
      <w:r w:rsidR="00764413">
        <w:t xml:space="preserve">, </w:t>
      </w:r>
      <w:r w:rsidR="00B062D5">
        <w:t>two phases email discussion on the scope of future work area w</w:t>
      </w:r>
      <w:r w:rsidR="007C1215">
        <w:rPr>
          <w:rFonts w:hint="eastAsia"/>
        </w:rPr>
        <w:t>ere</w:t>
      </w:r>
      <w:r w:rsidR="00B062D5">
        <w:t xml:space="preserve"> also conducted</w:t>
      </w:r>
      <w:r w:rsidR="008F18FE">
        <w:t xml:space="preserve"> and </w:t>
      </w:r>
      <w:r w:rsidR="008E787C">
        <w:t>inputs</w:t>
      </w:r>
      <w:r w:rsidR="008F18FE">
        <w:t xml:space="preserve"> from companies are summarized in </w:t>
      </w:r>
      <w:r w:rsidR="008F18FE">
        <w:fldChar w:fldCharType="begin"/>
      </w:r>
      <w:r w:rsidR="008F18FE">
        <w:instrText xml:space="preserve"> REF _Ref25998353 \r \h </w:instrText>
      </w:r>
      <w:r w:rsidR="008F18FE">
        <w:fldChar w:fldCharType="separate"/>
      </w:r>
      <w:r w:rsidR="00E035C1">
        <w:t>[4]</w:t>
      </w:r>
      <w:r w:rsidR="008F18FE">
        <w:fldChar w:fldCharType="end"/>
      </w:r>
      <w:r w:rsidR="00B062D5">
        <w:t>.</w:t>
      </w:r>
      <w:r w:rsidR="004A7A3C">
        <w:t xml:space="preserve"> With consideration</w:t>
      </w:r>
      <w:r w:rsidR="00B0591F">
        <w:t xml:space="preserve"> </w:t>
      </w:r>
      <w:r w:rsidR="00AD13D7">
        <w:t>of</w:t>
      </w:r>
      <w:r w:rsidR="00B0591F">
        <w:t xml:space="preserve"> recommendations from WGs and email discussion, </w:t>
      </w:r>
      <w:r w:rsidR="004A7A3C">
        <w:t xml:space="preserve">views </w:t>
      </w:r>
      <w:r w:rsidR="00AD13D7">
        <w:t xml:space="preserve">on </w:t>
      </w:r>
      <w:r w:rsidR="004A7A3C">
        <w:t xml:space="preserve">the priorities </w:t>
      </w:r>
      <w:r w:rsidR="00277C4B">
        <w:t>of</w:t>
      </w:r>
      <w:r w:rsidR="004A7A3C">
        <w:t xml:space="preserve"> scope </w:t>
      </w:r>
      <w:r w:rsidR="006B6AB6">
        <w:t>in NTN</w:t>
      </w:r>
      <w:r w:rsidR="00277C4B">
        <w:t xml:space="preserve"> WI </w:t>
      </w:r>
      <w:r w:rsidR="00FC4E3C">
        <w:t xml:space="preserve">including potential study activities </w:t>
      </w:r>
      <w:r w:rsidR="004A7A3C">
        <w:t>are highlighted in this contribution.</w:t>
      </w:r>
      <w:r w:rsidR="0096159D">
        <w:t xml:space="preserve"> </w:t>
      </w:r>
    </w:p>
    <w:p w14:paraId="560C2BA0" w14:textId="192815BA" w:rsidR="009544CE" w:rsidRPr="001B7B7D" w:rsidRDefault="00C4387F"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Pr>
          <w:rFonts w:ascii="Arial" w:eastAsia="Arial Unicode MS" w:hAnsi="Arial" w:cs="Arial"/>
          <w:b w:val="0"/>
          <w:bCs w:val="0"/>
          <w:sz w:val="32"/>
          <w:szCs w:val="32"/>
        </w:rPr>
        <w:t xml:space="preserve">Views on the </w:t>
      </w:r>
      <w:r w:rsidR="000E2439">
        <w:rPr>
          <w:rFonts w:ascii="Arial" w:eastAsia="Arial Unicode MS" w:hAnsi="Arial" w:cs="Arial"/>
          <w:b w:val="0"/>
          <w:bCs w:val="0"/>
          <w:sz w:val="32"/>
          <w:szCs w:val="32"/>
        </w:rPr>
        <w:t>scope</w:t>
      </w:r>
      <w:r w:rsidR="004826D2">
        <w:rPr>
          <w:rFonts w:ascii="Arial" w:eastAsia="Arial Unicode MS" w:hAnsi="Arial" w:cs="Arial"/>
          <w:b w:val="0"/>
          <w:bCs w:val="0"/>
          <w:sz w:val="32"/>
          <w:szCs w:val="32"/>
        </w:rPr>
        <w:t xml:space="preserve"> for normative work</w:t>
      </w:r>
    </w:p>
    <w:p w14:paraId="06446877" w14:textId="6C403240" w:rsidR="00EB6B77" w:rsidRDefault="00250A0B" w:rsidP="00DA5286">
      <w:pPr>
        <w:spacing w:line="259" w:lineRule="auto"/>
      </w:pPr>
      <w:r>
        <w:rPr>
          <w:noProof/>
        </w:rPr>
        <mc:AlternateContent>
          <mc:Choice Requires="wps">
            <w:drawing>
              <wp:anchor distT="45720" distB="45720" distL="114300" distR="114300" simplePos="0" relativeHeight="251659264" behindDoc="0" locked="0" layoutInCell="1" allowOverlap="1" wp14:anchorId="412DFB8C" wp14:editId="4A3E35E5">
                <wp:simplePos x="0" y="0"/>
                <wp:positionH relativeFrom="column">
                  <wp:posOffset>63500</wp:posOffset>
                </wp:positionH>
                <wp:positionV relativeFrom="paragraph">
                  <wp:posOffset>894080</wp:posOffset>
                </wp:positionV>
                <wp:extent cx="5930900" cy="1025525"/>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025525"/>
                        </a:xfrm>
                        <a:prstGeom prst="rect">
                          <a:avLst/>
                        </a:prstGeom>
                        <a:solidFill>
                          <a:srgbClr val="FFFFFF"/>
                        </a:solidFill>
                        <a:ln w="9525">
                          <a:solidFill>
                            <a:schemeClr val="bg2"/>
                          </a:solidFill>
                          <a:miter lim="800000"/>
                          <a:headEnd/>
                          <a:tailEnd/>
                        </a:ln>
                      </wps:spPr>
                      <wps:txbx>
                        <w:txbxContent>
                          <w:p w14:paraId="1A7A5E3F" w14:textId="67356AF4" w:rsidR="00250A0B" w:rsidRPr="00071E28" w:rsidRDefault="00250A0B" w:rsidP="00A252CB">
                            <w:pPr>
                              <w:spacing w:beforeLines="50" w:before="156" w:afterLines="50" w:after="156"/>
                            </w:pPr>
                            <w:r w:rsidRPr="00071E28">
                              <w:t xml:space="preserve">Targeted usage-scenarios with satellite access are pedestrian, stationary in building, on board vehicle, high speed train or airplanes. Stationary in building, on board vehicle, high speed train or airplanes usage-scenarios may require a relay UE. The priority of the Rel-16 study will be </w:t>
                            </w:r>
                            <w:r w:rsidRPr="002D0CE9">
                              <w:rPr>
                                <w:i/>
                                <w:color w:val="FF0000"/>
                              </w:rPr>
                              <w:t>on pedestrian and on board vehicle usage-scenarios</w:t>
                            </w:r>
                            <w:r w:rsidRPr="00071E28">
                              <w:t>.</w:t>
                            </w:r>
                          </w:p>
                          <w:p w14:paraId="7725BB93" w14:textId="769903D8" w:rsidR="00250A0B" w:rsidRPr="00250A0B" w:rsidRDefault="00250A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2DFB8C" id="_x0000_t202" coordsize="21600,21600" o:spt="202" path="m,l,21600r21600,l21600,xe">
                <v:stroke joinstyle="miter"/>
                <v:path gradientshapeok="t" o:connecttype="rect"/>
              </v:shapetype>
              <v:shape id="Text Box 2" o:spid="_x0000_s1026" type="#_x0000_t202" style="position:absolute;left:0;text-align:left;margin-left:5pt;margin-top:70.4pt;width:467pt;height:80.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" strokecolor="#58595b [3214]">
                <v:textbox>
                  <w:txbxContent>
                    <w:p w14:paraId="1A7A5E3F" w14:textId="67356AF4" w:rsidR="00250A0B" w:rsidRPr="00071E28" w:rsidRDefault="00250A0B" w:rsidP="00A252CB">
                      <w:pPr>
                        <w:spacing w:beforeLines="50" w:before="156" w:afterLines="50" w:after="156"/>
                      </w:pPr>
                      <w:r w:rsidRPr="00071E28">
                        <w:t xml:space="preserve">Targeted usage-scenarios with satellite access are pedestrian, stationary in building, on board vehicle, high speed train or airplanes. Stationary in building, on board vehicle, high speed train or airplanes usage-scenarios may require a relay UE. The priority of the Rel-16 study will be </w:t>
                      </w:r>
                      <w:r w:rsidRPr="002D0CE9">
                        <w:rPr>
                          <w:i/>
                          <w:color w:val="FF0000"/>
                        </w:rPr>
                        <w:t>on pedestrian and on board vehicle usage-scenarios</w:t>
                      </w:r>
                      <w:r w:rsidRPr="00071E28">
                        <w:t>.</w:t>
                      </w:r>
                    </w:p>
                    <w:p w14:paraId="7725BB93" w14:textId="769903D8" w:rsidR="00250A0B" w:rsidRPr="00250A0B" w:rsidRDefault="00250A0B"/>
                  </w:txbxContent>
                </v:textbox>
                <w10:wrap type="square"/>
              </v:shape>
            </w:pict>
          </mc:Fallback>
        </mc:AlternateContent>
      </w:r>
      <w:r w:rsidR="002552C2">
        <w:t>Based on the two phase</w:t>
      </w:r>
      <w:r w:rsidR="005D64BE">
        <w:t xml:space="preserve"> SI</w:t>
      </w:r>
      <w:r w:rsidR="002552C2">
        <w:t>s</w:t>
      </w:r>
      <w:r w:rsidR="005D64BE">
        <w:t xml:space="preserve"> on the NTN, discussion </w:t>
      </w:r>
      <w:r w:rsidR="0042725D">
        <w:t xml:space="preserve">is </w:t>
      </w:r>
      <w:r w:rsidR="005D64BE">
        <w:t>mainly conducted to identify the problem</w:t>
      </w:r>
      <w:r w:rsidR="00767CBA">
        <w:t xml:space="preserve"> for </w:t>
      </w:r>
      <w:r w:rsidR="00421842">
        <w:t>support</w:t>
      </w:r>
      <w:r w:rsidR="00767CBA">
        <w:t>ing</w:t>
      </w:r>
      <w:r w:rsidR="00421842">
        <w:t xml:space="preserve"> NTN </w:t>
      </w:r>
      <w:proofErr w:type="gramStart"/>
      <w:r w:rsidR="00421842">
        <w:t>based</w:t>
      </w:r>
      <w:proofErr w:type="gramEnd"/>
      <w:r w:rsidR="00421842">
        <w:t xml:space="preserve"> on NR specification. </w:t>
      </w:r>
      <w:r w:rsidR="004E411D">
        <w:t xml:space="preserve">Although the terminal types including both VSAT/mobile UE for </w:t>
      </w:r>
      <w:proofErr w:type="spellStart"/>
      <w:r w:rsidR="004E411D">
        <w:t>eMBB</w:t>
      </w:r>
      <w:proofErr w:type="spellEnd"/>
      <w:r w:rsidR="004E411D">
        <w:t xml:space="preserve"> and </w:t>
      </w:r>
      <w:proofErr w:type="spellStart"/>
      <w:r w:rsidR="004E411D">
        <w:t>IoT</w:t>
      </w:r>
      <w:proofErr w:type="spellEnd"/>
      <w:r w:rsidR="004E411D">
        <w:t xml:space="preserve"> device are considered as potential commercial usage for NTN </w:t>
      </w:r>
      <w:r w:rsidR="005A01A9">
        <w:t>during</w:t>
      </w:r>
      <w:r w:rsidR="00F9068D">
        <w:t xml:space="preserve"> phase-I</w:t>
      </w:r>
      <w:r w:rsidR="004E411D">
        <w:t xml:space="preserve"> SID, further prioritization on the </w:t>
      </w:r>
      <w:r w:rsidR="00B46733">
        <w:t xml:space="preserve">UE </w:t>
      </w:r>
      <w:r w:rsidR="00EB6B77">
        <w:t xml:space="preserve">type </w:t>
      </w:r>
      <w:r w:rsidR="009E4DB7">
        <w:t>is</w:t>
      </w:r>
      <w:r w:rsidR="00EB6B77">
        <w:t xml:space="preserve"> highlighted in the </w:t>
      </w:r>
      <w:r w:rsidR="00070D3D">
        <w:t>phase-</w:t>
      </w:r>
      <w:r w:rsidR="00F9068D">
        <w:t>II</w:t>
      </w:r>
      <w:r w:rsidR="00070D3D">
        <w:t xml:space="preserve"> </w:t>
      </w:r>
      <w:r w:rsidR="00B753DB">
        <w:t xml:space="preserve">SI </w:t>
      </w:r>
      <w:r w:rsidR="0062295F">
        <w:fldChar w:fldCharType="begin"/>
      </w:r>
      <w:r w:rsidR="0062295F">
        <w:instrText xml:space="preserve"> REF _Ref18487720 \r \h </w:instrText>
      </w:r>
      <w:r w:rsidR="00D779F5">
        <w:instrText xml:space="preserve"> \* MERGEFORMAT </w:instrText>
      </w:r>
      <w:r w:rsidR="0062295F">
        <w:fldChar w:fldCharType="separate"/>
      </w:r>
      <w:r w:rsidR="0062295F">
        <w:t>[5]</w:t>
      </w:r>
      <w:r w:rsidR="0062295F">
        <w:fldChar w:fldCharType="end"/>
      </w:r>
      <w:r w:rsidR="00EB6B77">
        <w:t xml:space="preserve"> as following:</w:t>
      </w:r>
    </w:p>
    <w:p w14:paraId="38AB49E6" w14:textId="5E1E0A3B" w:rsidR="00076321" w:rsidRDefault="00570880" w:rsidP="00DA5286">
      <w:pPr>
        <w:spacing w:line="259" w:lineRule="auto"/>
      </w:pPr>
      <w:r>
        <w:t xml:space="preserve">For </w:t>
      </w:r>
      <w:proofErr w:type="spellStart"/>
      <w:r w:rsidR="009B33A1">
        <w:t>eMBB</w:t>
      </w:r>
      <w:proofErr w:type="spellEnd"/>
      <w:r w:rsidR="009B33A1">
        <w:t xml:space="preserve"> cases, </w:t>
      </w:r>
      <w:r w:rsidR="00A5002C">
        <w:t>according to the progress of existing SI,</w:t>
      </w:r>
      <w:r w:rsidR="00EF03BA">
        <w:t xml:space="preserve"> the investigation mainly focus </w:t>
      </w:r>
      <w:r w:rsidR="002B59E8">
        <w:t>on</w:t>
      </w:r>
      <w:r w:rsidR="00EF03BA">
        <w:t xml:space="preserve"> identif</w:t>
      </w:r>
      <w:r w:rsidR="00A57A9B">
        <w:t>ication of</w:t>
      </w:r>
      <w:r w:rsidR="00EF03BA">
        <w:t xml:space="preserve"> </w:t>
      </w:r>
      <w:r w:rsidR="00A5002C">
        <w:t xml:space="preserve">issues </w:t>
      </w:r>
      <w:r w:rsidR="00476058">
        <w:t xml:space="preserve">with consideration on </w:t>
      </w:r>
      <w:r w:rsidR="00006605">
        <w:t xml:space="preserve">impact of larger coverage, RTT and Doppler </w:t>
      </w:r>
      <w:r w:rsidR="00EF03BA">
        <w:t xml:space="preserve">shift. </w:t>
      </w:r>
      <w:r w:rsidR="001446FA">
        <w:t>Under the assumption of</w:t>
      </w:r>
      <w:r w:rsidR="004C19E9">
        <w:t xml:space="preserve"> </w:t>
      </w:r>
      <w:r w:rsidR="00EF03BA">
        <w:t xml:space="preserve">different </w:t>
      </w:r>
      <w:r w:rsidR="004C19E9">
        <w:t>commercial usage</w:t>
      </w:r>
      <w:r w:rsidR="000464E8">
        <w:t>s</w:t>
      </w:r>
      <w:r w:rsidR="004C19E9">
        <w:t xml:space="preserve"> and feasibility </w:t>
      </w:r>
      <w:r w:rsidR="001446FA">
        <w:t xml:space="preserve">for </w:t>
      </w:r>
      <w:r w:rsidR="004C19E9">
        <w:t xml:space="preserve">future network, </w:t>
      </w:r>
      <w:r w:rsidR="00EF03BA">
        <w:t>a lot of candidate solutions are devel</w:t>
      </w:r>
      <w:r w:rsidR="00FC70E9">
        <w:t>oped</w:t>
      </w:r>
      <w:r w:rsidR="001446FA">
        <w:t>.</w:t>
      </w:r>
      <w:r w:rsidR="00EF03BA">
        <w:t xml:space="preserve"> </w:t>
      </w:r>
      <w:r w:rsidR="001446FA">
        <w:t xml:space="preserve">For </w:t>
      </w:r>
      <w:r w:rsidR="003D0542">
        <w:t xml:space="preserve">ensuring </w:t>
      </w:r>
      <w:r w:rsidR="00FC70E9">
        <w:t xml:space="preserve">convergence of the scope for WI and generality of corresponding enhancements, </w:t>
      </w:r>
      <w:r w:rsidR="007B6C8E">
        <w:t>views on</w:t>
      </w:r>
      <w:r w:rsidR="007E3875">
        <w:t xml:space="preserve"> the</w:t>
      </w:r>
      <w:r w:rsidR="007B6C8E">
        <w:t xml:space="preserve"> following </w:t>
      </w:r>
      <w:r w:rsidR="004C19E9">
        <w:t>aspects are highlighted:</w:t>
      </w:r>
    </w:p>
    <w:p w14:paraId="25088AEC" w14:textId="3FC3D34C" w:rsidR="00643752" w:rsidRDefault="00330B1C" w:rsidP="00DA5286">
      <w:pPr>
        <w:pStyle w:val="a7"/>
        <w:numPr>
          <w:ilvl w:val="0"/>
          <w:numId w:val="37"/>
        </w:numPr>
        <w:spacing w:line="259" w:lineRule="auto"/>
        <w:ind w:firstLineChars="0"/>
      </w:pPr>
      <w:r>
        <w:t>G</w:t>
      </w:r>
      <w:r w:rsidR="00CB4013">
        <w:t xml:space="preserve">eneral principle </w:t>
      </w:r>
      <w:r w:rsidR="00643752">
        <w:t>for NTN solution</w:t>
      </w:r>
    </w:p>
    <w:p w14:paraId="3ED2A76E" w14:textId="0EBD1AE9" w:rsidR="00630D5C" w:rsidRDefault="00630D5C" w:rsidP="00DA5286">
      <w:pPr>
        <w:pStyle w:val="a7"/>
        <w:numPr>
          <w:ilvl w:val="0"/>
          <w:numId w:val="39"/>
        </w:numPr>
        <w:spacing w:beforeLines="50" w:before="156" w:afterLines="50" w:after="156" w:line="259" w:lineRule="auto"/>
        <w:ind w:firstLineChars="0"/>
      </w:pPr>
      <w:r>
        <w:t>Applicable scenarios</w:t>
      </w:r>
    </w:p>
    <w:p w14:paraId="65A4EE11" w14:textId="19A14B51" w:rsidR="00572454" w:rsidRDefault="00572454" w:rsidP="00DA5286">
      <w:pPr>
        <w:pStyle w:val="a7"/>
        <w:spacing w:line="259" w:lineRule="auto"/>
        <w:ind w:left="840" w:firstLineChars="0" w:firstLine="0"/>
      </w:pPr>
      <w:r>
        <w:t xml:space="preserve">As mentioned above, the solution developed in NTN is mainly to address the </w:t>
      </w:r>
      <w:r w:rsidR="006258AA">
        <w:t>severe</w:t>
      </w:r>
      <w:r>
        <w:t xml:space="preserve"> impact of larger Doppler shift, coverage and RTT due to the high altitude and mobil</w:t>
      </w:r>
      <w:r w:rsidR="00F008D3">
        <w:t xml:space="preserve">ity of satellite. However, similar situation is also shared by other </w:t>
      </w:r>
      <w:r w:rsidR="00301EA8">
        <w:t>scenario</w:t>
      </w:r>
      <w:r w:rsidR="000D05F9">
        <w:t>s</w:t>
      </w:r>
      <w:r w:rsidR="00F008D3">
        <w:t>, e.g., HAPS</w:t>
      </w:r>
      <w:r w:rsidR="00132B82">
        <w:t xml:space="preserve">, </w:t>
      </w:r>
      <w:r w:rsidR="00F008D3">
        <w:t>ATG (air to ground)</w:t>
      </w:r>
      <w:r w:rsidR="00132B82">
        <w:t xml:space="preserve"> </w:t>
      </w:r>
      <w:r w:rsidR="00F008D3">
        <w:t xml:space="preserve">as described in </w:t>
      </w:r>
      <w:r w:rsidR="0062295F">
        <w:fldChar w:fldCharType="begin"/>
      </w:r>
      <w:r w:rsidR="0062295F">
        <w:instrText xml:space="preserve"> REF _Ref26000337 \r \h </w:instrText>
      </w:r>
      <w:r w:rsidR="0062295F">
        <w:fldChar w:fldCharType="separate"/>
      </w:r>
      <w:r w:rsidR="0062295F">
        <w:t>[6]</w:t>
      </w:r>
      <w:r w:rsidR="0062295F">
        <w:fldChar w:fldCharType="end"/>
      </w:r>
      <w:r w:rsidR="00132B82">
        <w:rPr>
          <w:rFonts w:hint="eastAsia"/>
        </w:rPr>
        <w:t>.</w:t>
      </w:r>
      <w:r w:rsidR="00132B82">
        <w:t xml:space="preserve"> </w:t>
      </w:r>
      <w:r w:rsidR="00A15A36">
        <w:t xml:space="preserve">More specifically, the preferred coverage of ground BS for ATG at target altitude is comparable to the size of beam footprint in LEO. Significant Doppler </w:t>
      </w:r>
      <w:r w:rsidR="00F44305">
        <w:t xml:space="preserve">shift </w:t>
      </w:r>
      <w:r w:rsidR="00A15A36">
        <w:t xml:space="preserve">is also suffered </w:t>
      </w:r>
      <w:r w:rsidR="00F203FF">
        <w:t xml:space="preserve">for the data transmission/reception </w:t>
      </w:r>
      <w:r w:rsidR="00A15A36">
        <w:t xml:space="preserve">in this case due to the high mobility of </w:t>
      </w:r>
      <w:r w:rsidR="000D05F9">
        <w:t>terminal</w:t>
      </w:r>
      <w:r w:rsidR="00A15A36">
        <w:t xml:space="preserve"> instead of movement of BS.</w:t>
      </w:r>
      <w:r w:rsidR="00F203FF">
        <w:t xml:space="preserve"> According to analysis,</w:t>
      </w:r>
      <w:r w:rsidR="00A15A36">
        <w:t xml:space="preserve"> i</w:t>
      </w:r>
      <w:r w:rsidR="00AC4933">
        <w:t xml:space="preserve">t’s recommended to consider </w:t>
      </w:r>
      <w:r w:rsidR="007E3875">
        <w:t xml:space="preserve"> compatible set</w:t>
      </w:r>
      <w:r w:rsidR="00132B82">
        <w:t xml:space="preserve"> </w:t>
      </w:r>
      <w:r w:rsidR="00797780">
        <w:t xml:space="preserve">of solution </w:t>
      </w:r>
      <w:r w:rsidR="0009385B">
        <w:t>for</w:t>
      </w:r>
      <w:r w:rsidR="00132B82">
        <w:t xml:space="preserve"> </w:t>
      </w:r>
      <w:r w:rsidR="0009385B">
        <w:t>above</w:t>
      </w:r>
      <w:r w:rsidR="00132B82">
        <w:t xml:space="preserve"> scenarios</w:t>
      </w:r>
      <w:r w:rsidR="0009385B">
        <w:t xml:space="preserve"> </w:t>
      </w:r>
      <w:r w:rsidR="00AC4933">
        <w:t xml:space="preserve">during the </w:t>
      </w:r>
      <w:r w:rsidR="00764A71">
        <w:t xml:space="preserve">normative work </w:t>
      </w:r>
      <w:r w:rsidR="005B209C">
        <w:t>in</w:t>
      </w:r>
      <w:r w:rsidR="00764A71">
        <w:t xml:space="preserve"> NTN </w:t>
      </w:r>
      <w:r w:rsidR="00AC4933">
        <w:t>WI</w:t>
      </w:r>
      <w:r w:rsidR="00764A71">
        <w:t xml:space="preserve">. It’s obvious that </w:t>
      </w:r>
      <w:r w:rsidR="0009385B">
        <w:t xml:space="preserve">under </w:t>
      </w:r>
      <w:r w:rsidR="00807FE9">
        <w:t xml:space="preserve">unified </w:t>
      </w:r>
      <w:r w:rsidR="002A4E5C">
        <w:t>design</w:t>
      </w:r>
      <w:r w:rsidR="0009385B">
        <w:t xml:space="preserve"> </w:t>
      </w:r>
      <w:r w:rsidR="00807FE9">
        <w:t>based on the recommendation from NTN SI</w:t>
      </w:r>
      <w:r w:rsidR="00764A71">
        <w:t xml:space="preserve">, </w:t>
      </w:r>
      <w:r w:rsidR="00AC4933">
        <w:t>significant benefits on the applicability and feasibility can be ensured for outputs of NTN WI</w:t>
      </w:r>
      <w:r w:rsidR="004D5AAD">
        <w:t>.</w:t>
      </w:r>
    </w:p>
    <w:p w14:paraId="0E201D93" w14:textId="5BD322B6" w:rsidR="00A22ECC" w:rsidRDefault="00A22ECC" w:rsidP="00DA5286">
      <w:pPr>
        <w:pStyle w:val="a7"/>
        <w:spacing w:beforeLines="50" w:before="156"/>
        <w:ind w:left="839" w:firstLineChars="0" w:firstLine="0"/>
      </w:pPr>
      <w:r w:rsidRPr="00311B50">
        <w:rPr>
          <w:rFonts w:hint="eastAsia"/>
          <w:b/>
          <w:i/>
        </w:rPr>
        <w:lastRenderedPageBreak/>
        <w:t>P</w:t>
      </w:r>
      <w:r w:rsidRPr="00311B50">
        <w:rPr>
          <w:b/>
          <w:i/>
        </w:rPr>
        <w:t xml:space="preserve">roposal </w:t>
      </w:r>
      <w:r w:rsidR="00742368">
        <w:rPr>
          <w:b/>
          <w:i/>
        </w:rPr>
        <w:t>1</w:t>
      </w:r>
      <w:r w:rsidRPr="00311B50">
        <w:rPr>
          <w:b/>
          <w:i/>
        </w:rPr>
        <w:t xml:space="preserve">: </w:t>
      </w:r>
      <w:r w:rsidR="00EC0F34">
        <w:rPr>
          <w:i/>
        </w:rPr>
        <w:t xml:space="preserve">Compatibility to support HAPS and ATG should be considered </w:t>
      </w:r>
      <w:r w:rsidR="00F67D62">
        <w:rPr>
          <w:i/>
        </w:rPr>
        <w:t>for</w:t>
      </w:r>
      <w:r w:rsidR="00EC0F34">
        <w:rPr>
          <w:i/>
        </w:rPr>
        <w:t xml:space="preserve"> </w:t>
      </w:r>
      <w:r w:rsidR="00F67D62">
        <w:rPr>
          <w:i/>
        </w:rPr>
        <w:t xml:space="preserve">solutions </w:t>
      </w:r>
      <w:r w:rsidR="00FA602A">
        <w:rPr>
          <w:i/>
        </w:rPr>
        <w:t>identified</w:t>
      </w:r>
      <w:r w:rsidR="00FA602A" w:rsidRPr="008D2BCD">
        <w:rPr>
          <w:i/>
        </w:rPr>
        <w:t xml:space="preserve"> </w:t>
      </w:r>
      <w:r w:rsidR="00F67D62">
        <w:rPr>
          <w:i/>
        </w:rPr>
        <w:t xml:space="preserve">in NTN </w:t>
      </w:r>
      <w:r w:rsidR="008A6174">
        <w:rPr>
          <w:i/>
        </w:rPr>
        <w:t>WI</w:t>
      </w:r>
      <w:r w:rsidR="00EC0F34">
        <w:rPr>
          <w:i/>
        </w:rPr>
        <w:t>.</w:t>
      </w:r>
    </w:p>
    <w:p w14:paraId="1497AFFB" w14:textId="0E7F2E90" w:rsidR="00643752" w:rsidRDefault="00643752" w:rsidP="00DA5286">
      <w:pPr>
        <w:pStyle w:val="a7"/>
        <w:numPr>
          <w:ilvl w:val="0"/>
          <w:numId w:val="39"/>
        </w:numPr>
        <w:spacing w:beforeLines="50" w:before="156" w:afterLines="50" w:after="156" w:line="259" w:lineRule="auto"/>
        <w:ind w:firstLineChars="0"/>
      </w:pPr>
      <w:r>
        <w:rPr>
          <w:rFonts w:hint="eastAsia"/>
        </w:rPr>
        <w:t>D</w:t>
      </w:r>
      <w:r>
        <w:t>uplex mode</w:t>
      </w:r>
    </w:p>
    <w:p w14:paraId="0655FC4F" w14:textId="4DE79A79" w:rsidR="00AF3395" w:rsidRDefault="0055421E" w:rsidP="00DA5286">
      <w:pPr>
        <w:pStyle w:val="a7"/>
        <w:spacing w:line="259" w:lineRule="auto"/>
        <w:ind w:left="840" w:firstLineChars="0" w:firstLine="0"/>
      </w:pPr>
      <w:r>
        <w:t>According to the existing commercial usage, both TDD and FDD are considered for the satellite scenarios</w:t>
      </w:r>
      <w:r w:rsidR="00004648">
        <w:t>, especially in LEO</w:t>
      </w:r>
      <w:r>
        <w:t>, e.g., TDD</w:t>
      </w:r>
      <w:r w:rsidR="00C76141">
        <w:t xml:space="preserve"> based Iridium and FDD based </w:t>
      </w:r>
      <w:proofErr w:type="spellStart"/>
      <w:r w:rsidR="00C76141">
        <w:t>Global</w:t>
      </w:r>
      <w:r w:rsidR="003979A0">
        <w:t>S</w:t>
      </w:r>
      <w:r w:rsidR="00C76141">
        <w:t>tar</w:t>
      </w:r>
      <w:proofErr w:type="spellEnd"/>
      <w:r w:rsidR="00C04D61">
        <w:t xml:space="preserve"> system. </w:t>
      </w:r>
      <w:r w:rsidR="000D6DC9">
        <w:t>F</w:t>
      </w:r>
      <w:r w:rsidR="00C04D61">
        <w:t xml:space="preserve">or other </w:t>
      </w:r>
      <w:r w:rsidR="000D6DC9">
        <w:t xml:space="preserve">new </w:t>
      </w:r>
      <w:r w:rsidR="00C04D61">
        <w:t>air-borne application</w:t>
      </w:r>
      <w:r w:rsidR="000D6DC9">
        <w:t>s</w:t>
      </w:r>
      <w:r w:rsidR="00C04D61">
        <w:t xml:space="preserve"> with lower altitude, </w:t>
      </w:r>
      <w:r w:rsidR="000D6DC9">
        <w:t xml:space="preserve">e.g., HAPS and ATG, </w:t>
      </w:r>
      <w:r w:rsidR="00C04D61">
        <w:t>the usage of TDD is also preferred</w:t>
      </w:r>
      <w:r w:rsidR="00BE12DC">
        <w:t>. Moreover, as identified in</w:t>
      </w:r>
      <w:r w:rsidR="00FA159C">
        <w:t xml:space="preserve"> WGs, </w:t>
      </w:r>
      <w:r w:rsidR="008751F9">
        <w:t xml:space="preserve">no additional effort is needed to address the application of TDD, e.g., </w:t>
      </w:r>
      <w:r w:rsidR="00FA159C" w:rsidRPr="00DA5286">
        <w:t>no TDD-specific timing requirements and solutions on layer 2 due to propagation delay</w:t>
      </w:r>
      <w:r w:rsidR="00720466">
        <w:t xml:space="preserve"> </w:t>
      </w:r>
      <w:r w:rsidR="00720466">
        <w:fldChar w:fldCharType="begin"/>
      </w:r>
      <w:r w:rsidR="00720466">
        <w:instrText xml:space="preserve"> REF _Ref25998259 \r \h </w:instrText>
      </w:r>
      <w:r w:rsidR="00720466">
        <w:fldChar w:fldCharType="separate"/>
      </w:r>
      <w:r w:rsidR="00E035C1">
        <w:t>[2]</w:t>
      </w:r>
      <w:r w:rsidR="00720466">
        <w:fldChar w:fldCharType="end"/>
      </w:r>
      <w:r w:rsidR="008061D8">
        <w:t xml:space="preserve">. Then, based on the flexible framework of NR, e.g., slot format configuration, supports on both TDD and FDD in NTN WI is recommended. </w:t>
      </w:r>
    </w:p>
    <w:p w14:paraId="504F4EEE" w14:textId="740321CC" w:rsidR="007C0CCA" w:rsidRDefault="007C0CCA" w:rsidP="00DA5286">
      <w:pPr>
        <w:pStyle w:val="a7"/>
        <w:spacing w:beforeLines="50" w:before="156"/>
        <w:ind w:left="840" w:firstLineChars="0" w:firstLine="0"/>
      </w:pPr>
      <w:r w:rsidRPr="00311B50">
        <w:rPr>
          <w:rFonts w:hint="eastAsia"/>
          <w:b/>
          <w:i/>
        </w:rPr>
        <w:t>P</w:t>
      </w:r>
      <w:r w:rsidRPr="00311B50">
        <w:rPr>
          <w:b/>
          <w:i/>
        </w:rPr>
        <w:t xml:space="preserve">roposal </w:t>
      </w:r>
      <w:r>
        <w:rPr>
          <w:b/>
          <w:i/>
        </w:rPr>
        <w:t>2</w:t>
      </w:r>
      <w:r w:rsidRPr="00311B50">
        <w:rPr>
          <w:b/>
          <w:i/>
        </w:rPr>
        <w:t xml:space="preserve">: </w:t>
      </w:r>
      <w:r w:rsidRPr="00DA5286">
        <w:rPr>
          <w:i/>
        </w:rPr>
        <w:t xml:space="preserve">Both TDD and FDD should be supported </w:t>
      </w:r>
      <w:r w:rsidRPr="007C0CCA">
        <w:rPr>
          <w:i/>
        </w:rPr>
        <w:t xml:space="preserve">in NTN </w:t>
      </w:r>
      <w:r w:rsidRPr="009A1C51">
        <w:rPr>
          <w:i/>
        </w:rPr>
        <w:t>WI.</w:t>
      </w:r>
    </w:p>
    <w:p w14:paraId="234B4415" w14:textId="77777777" w:rsidR="002B5700" w:rsidRDefault="002B5700" w:rsidP="00DA5286">
      <w:pPr>
        <w:pStyle w:val="a7"/>
        <w:numPr>
          <w:ilvl w:val="0"/>
          <w:numId w:val="39"/>
        </w:numPr>
        <w:spacing w:beforeLines="50" w:before="156" w:afterLines="50" w:after="156" w:line="259" w:lineRule="auto"/>
        <w:ind w:firstLineChars="0"/>
      </w:pPr>
      <w:r w:rsidRPr="00D00379">
        <w:rPr>
          <w:rFonts w:hint="eastAsia"/>
        </w:rPr>
        <w:t>UE</w:t>
      </w:r>
      <w:r>
        <w:t xml:space="preserve"> </w:t>
      </w:r>
      <w:r w:rsidRPr="00D00379">
        <w:t xml:space="preserve">capability </w:t>
      </w:r>
    </w:p>
    <w:p w14:paraId="44C3C043" w14:textId="511B3637" w:rsidR="003131B9" w:rsidRDefault="002B5700" w:rsidP="00DA5286">
      <w:pPr>
        <w:pStyle w:val="a7"/>
        <w:spacing w:line="259" w:lineRule="auto"/>
        <w:ind w:leftChars="400" w:left="840" w:firstLineChars="0" w:firstLine="0"/>
      </w:pPr>
      <w:r>
        <w:t xml:space="preserve">Based on discussion in WGs, </w:t>
      </w:r>
      <w:r w:rsidR="00071866">
        <w:t>the terminology “with/without GNSS-capable”  is used to describe the two UE types, which can</w:t>
      </w:r>
      <w:r w:rsidR="002D72BF">
        <w:t>/cannot</w:t>
      </w:r>
      <w:r w:rsidR="00071866">
        <w:t xml:space="preserve"> </w:t>
      </w:r>
      <w:r>
        <w:t>autonomous</w:t>
      </w:r>
      <w:r w:rsidR="00071866">
        <w:t>ly</w:t>
      </w:r>
      <w:r>
        <w:t xml:space="preserve"> </w:t>
      </w:r>
      <w:r w:rsidR="00071866">
        <w:t xml:space="preserve">optimize signal </w:t>
      </w:r>
      <w:r>
        <w:t>transmission/reception</w:t>
      </w:r>
      <w:r w:rsidR="009D4FC4">
        <w:t>, e.g., pre-compensation for the Doppler shift and timing</w:t>
      </w:r>
      <w:r w:rsidR="00071866">
        <w:t xml:space="preserve"> by themselves</w:t>
      </w:r>
      <w:r w:rsidR="001B1D5C">
        <w:t xml:space="preserve"> with available information of B</w:t>
      </w:r>
      <w:r w:rsidR="00A60B99">
        <w:t>S, e.g., ephemeris of satellite</w:t>
      </w:r>
      <w:r w:rsidR="00B36AB7">
        <w:t>, respectively</w:t>
      </w:r>
      <w:r w:rsidR="003E0826">
        <w:t xml:space="preserve">. </w:t>
      </w:r>
      <w:r w:rsidR="003131B9">
        <w:t xml:space="preserve">Due to different assumption </w:t>
      </w:r>
      <w:r w:rsidR="00D25764">
        <w:t>on UE capability</w:t>
      </w:r>
      <w:r w:rsidR="003131B9">
        <w:t xml:space="preserve">, </w:t>
      </w:r>
      <w:r w:rsidR="00487158">
        <w:t xml:space="preserve">the required </w:t>
      </w:r>
      <w:r w:rsidR="003131B9">
        <w:t xml:space="preserve">enhancements are not aligned. </w:t>
      </w:r>
    </w:p>
    <w:p w14:paraId="06CDDE84" w14:textId="41041538" w:rsidR="00A707E2" w:rsidRDefault="003131B9" w:rsidP="00DA5286">
      <w:pPr>
        <w:pStyle w:val="a7"/>
        <w:spacing w:line="259" w:lineRule="auto"/>
        <w:ind w:leftChars="400" w:left="840" w:firstLineChars="0" w:firstLine="0"/>
      </w:pPr>
      <w:r>
        <w:t xml:space="preserve">For ensuring the general performance of solution developed in NTN, at least the UE without </w:t>
      </w:r>
      <w:r w:rsidR="00FF1D72">
        <w:t>capability for pre-compensation on the timing and frequency</w:t>
      </w:r>
      <w:r>
        <w:t xml:space="preserve"> should be supported. For example, </w:t>
      </w:r>
      <w:r w:rsidR="008E42F7">
        <w:t>in some cases, the GNSS signal may not be reachable due to the poor quality or lack of corresponding chipset within terminal. Furthermore, even with GNSS information, the autonomous optimization by UE may still not be available since the inter-action among different module, e.</w:t>
      </w:r>
      <w:r w:rsidR="00AE5AC6">
        <w:t>g., GPS module and base</w:t>
      </w:r>
      <w:r w:rsidR="008E42F7">
        <w:t>band processing</w:t>
      </w:r>
      <w:r w:rsidR="00AE5AC6">
        <w:t xml:space="preserve"> unit</w:t>
      </w:r>
      <w:r w:rsidR="008E42F7">
        <w:t>, may not be feasible</w:t>
      </w:r>
      <w:r w:rsidR="00016FC4">
        <w:t>, which is</w:t>
      </w:r>
      <w:r w:rsidR="008E42F7">
        <w:t xml:space="preserve"> up to different implementation</w:t>
      </w:r>
      <w:r w:rsidR="00C07167">
        <w:t>s</w:t>
      </w:r>
      <w:r w:rsidR="008E42F7">
        <w:t xml:space="preserve">. </w:t>
      </w:r>
      <w:r w:rsidR="00016FC4">
        <w:t>In Addition, i</w:t>
      </w:r>
      <w:r w:rsidR="00E470E9">
        <w:t xml:space="preserve">n other air-borne applications, with consideration on the security, information of the BS is not available from UE side. </w:t>
      </w:r>
      <w:r w:rsidR="00BC6F25">
        <w:t>T</w:t>
      </w:r>
      <w:r w:rsidR="002B5700">
        <w:t xml:space="preserve">he accuracy on such operation is </w:t>
      </w:r>
      <w:r w:rsidR="008E42F7">
        <w:t xml:space="preserve">also </w:t>
      </w:r>
      <w:r w:rsidR="00BC6F25">
        <w:t xml:space="preserve">questionable </w:t>
      </w:r>
      <w:r w:rsidR="002B5700">
        <w:t>since there is no specific requirements in RAN4 for such mode before.</w:t>
      </w:r>
    </w:p>
    <w:p w14:paraId="197FAC0D" w14:textId="6CE7E210" w:rsidR="002B5700" w:rsidRPr="00D00379" w:rsidRDefault="002B5700" w:rsidP="00DA5286">
      <w:pPr>
        <w:pStyle w:val="a7"/>
        <w:spacing w:line="259" w:lineRule="auto"/>
        <w:ind w:leftChars="400" w:left="840" w:firstLineChars="0" w:firstLine="0"/>
      </w:pPr>
      <w:r>
        <w:t>Then, UE without corresponding capability should be considered as baseline</w:t>
      </w:r>
      <w:r w:rsidR="00D664FC">
        <w:t xml:space="preserve"> in NTN WI</w:t>
      </w:r>
      <w:r>
        <w:t xml:space="preserve"> and new UE type with advanced capability can be still considered</w:t>
      </w:r>
      <w:r w:rsidR="00961719">
        <w:t xml:space="preserve"> as optional requirement. </w:t>
      </w:r>
    </w:p>
    <w:p w14:paraId="4029F77F" w14:textId="5542AD65" w:rsidR="00643752" w:rsidRPr="002B5700" w:rsidRDefault="002B5700" w:rsidP="00DA5286">
      <w:pPr>
        <w:spacing w:beforeLines="50" w:before="156" w:afterLines="50" w:after="156"/>
        <w:ind w:leftChars="400" w:left="840"/>
      </w:pPr>
      <w:r w:rsidRPr="00311B50">
        <w:rPr>
          <w:rFonts w:hint="eastAsia"/>
          <w:b/>
          <w:i/>
        </w:rPr>
        <w:t>P</w:t>
      </w:r>
      <w:r w:rsidRPr="00311B50">
        <w:rPr>
          <w:b/>
          <w:i/>
        </w:rPr>
        <w:t xml:space="preserve">roposal </w:t>
      </w:r>
      <w:r>
        <w:rPr>
          <w:b/>
          <w:i/>
        </w:rPr>
        <w:t>3</w:t>
      </w:r>
      <w:r w:rsidRPr="00311B50">
        <w:rPr>
          <w:b/>
          <w:i/>
        </w:rPr>
        <w:t xml:space="preserve">: </w:t>
      </w:r>
      <w:r>
        <w:rPr>
          <w:i/>
        </w:rPr>
        <w:t>UE</w:t>
      </w:r>
      <w:r w:rsidRPr="00311B50">
        <w:rPr>
          <w:i/>
        </w:rPr>
        <w:t xml:space="preserve"> </w:t>
      </w:r>
      <w:r>
        <w:rPr>
          <w:i/>
        </w:rPr>
        <w:t>without/with</w:t>
      </w:r>
      <w:r w:rsidRPr="00311B50">
        <w:rPr>
          <w:i/>
        </w:rPr>
        <w:t xml:space="preserve"> capability </w:t>
      </w:r>
      <w:r w:rsidR="009A1C51">
        <w:rPr>
          <w:i/>
        </w:rPr>
        <w:t xml:space="preserve">on </w:t>
      </w:r>
      <w:r w:rsidR="009D2DE1">
        <w:rPr>
          <w:i/>
        </w:rPr>
        <w:t xml:space="preserve">timing and frequency pre-compensation </w:t>
      </w:r>
      <w:r>
        <w:rPr>
          <w:i/>
        </w:rPr>
        <w:t xml:space="preserve">should be supported </w:t>
      </w:r>
      <w:r w:rsidR="00711A5D" w:rsidRPr="007C0CCA">
        <w:rPr>
          <w:i/>
        </w:rPr>
        <w:t xml:space="preserve">in </w:t>
      </w:r>
      <w:r>
        <w:rPr>
          <w:i/>
        </w:rPr>
        <w:t>NTN WI</w:t>
      </w:r>
      <w:r w:rsidR="00A36901">
        <w:rPr>
          <w:i/>
        </w:rPr>
        <w:t>.</w:t>
      </w:r>
    </w:p>
    <w:p w14:paraId="0BDB02B4" w14:textId="45884FA4" w:rsidR="004C19E9" w:rsidRDefault="0034068C" w:rsidP="00DA5286">
      <w:pPr>
        <w:pStyle w:val="a7"/>
        <w:numPr>
          <w:ilvl w:val="0"/>
          <w:numId w:val="39"/>
        </w:numPr>
        <w:spacing w:beforeLines="50" w:before="156" w:afterLines="50" w:after="156" w:line="259" w:lineRule="auto"/>
        <w:ind w:firstLineChars="0"/>
      </w:pPr>
      <w:r>
        <w:t>Satellite configuration</w:t>
      </w:r>
    </w:p>
    <w:p w14:paraId="2F8589BA" w14:textId="2B5F03F8" w:rsidR="0034068C" w:rsidRDefault="0034068C" w:rsidP="00DA5286">
      <w:pPr>
        <w:pStyle w:val="a7"/>
        <w:spacing w:line="259" w:lineRule="auto"/>
        <w:ind w:leftChars="400" w:left="840" w:firstLineChars="0" w:firstLine="0"/>
      </w:pPr>
      <w:r>
        <w:t xml:space="preserve">During the phase-1 discussion, satellite with different payload types (e.g., transparent or regenerative) and beam </w:t>
      </w:r>
      <w:r w:rsidR="00487FF5">
        <w:t>setups</w:t>
      </w:r>
      <w:r>
        <w:t xml:space="preserve"> (e.g., moving beam vs steering beam) have</w:t>
      </w:r>
      <w:r w:rsidR="00487FF5">
        <w:t xml:space="preserve"> been mentioned</w:t>
      </w:r>
      <w:r w:rsidR="00487FF5">
        <w:rPr>
          <w:rFonts w:hint="eastAsia"/>
        </w:rPr>
        <w:t>.</w:t>
      </w:r>
      <w:r w:rsidR="00487FF5">
        <w:t xml:space="preserve"> According to the analysis, different requirements, e.g., R</w:t>
      </w:r>
      <w:r w:rsidR="003957A2">
        <w:t xml:space="preserve">TT and different delay, are needed to be satisfied. </w:t>
      </w:r>
      <w:r w:rsidR="005F26EF">
        <w:t xml:space="preserve">Considering the progress, </w:t>
      </w:r>
      <w:r w:rsidR="00AD26F5">
        <w:rPr>
          <w:noProof/>
        </w:rPr>
        <w:lastRenderedPageBreak/>
        <mc:AlternateContent>
          <mc:Choice Requires="wps">
            <w:drawing>
              <wp:anchor distT="45720" distB="45720" distL="114300" distR="114300" simplePos="0" relativeHeight="251661312" behindDoc="0" locked="0" layoutInCell="1" allowOverlap="1" wp14:anchorId="3FB4951B" wp14:editId="71F5980B">
                <wp:simplePos x="0" y="0"/>
                <wp:positionH relativeFrom="margin">
                  <wp:align>right</wp:align>
                </wp:positionH>
                <wp:positionV relativeFrom="paragraph">
                  <wp:posOffset>247650</wp:posOffset>
                </wp:positionV>
                <wp:extent cx="5746750" cy="1404620"/>
                <wp:effectExtent l="0" t="0" r="2540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404620"/>
                        </a:xfrm>
                        <a:prstGeom prst="rect">
                          <a:avLst/>
                        </a:prstGeom>
                        <a:solidFill>
                          <a:srgbClr val="FFFFFF"/>
                        </a:solidFill>
                        <a:ln w="9525">
                          <a:solidFill>
                            <a:srgbClr val="000000"/>
                          </a:solidFill>
                          <a:miter lim="800000"/>
                          <a:headEnd/>
                          <a:tailEnd/>
                        </a:ln>
                      </wps:spPr>
                      <wps:txbx>
                        <w:txbxContent>
                          <w:p w14:paraId="3D37FB4F" w14:textId="7DE19689" w:rsidR="00482CC1" w:rsidRPr="00AF1F5B" w:rsidRDefault="00AF1F5B">
                            <w:r w:rsidRPr="00F42478">
                              <w:rPr>
                                <w:bCs/>
                              </w:rPr>
                              <w:t xml:space="preserve">The possible </w:t>
                            </w:r>
                            <w:r w:rsidRPr="00F42478">
                              <w:rPr>
                                <w:rFonts w:eastAsia="Calibri"/>
                              </w:rPr>
                              <w:t xml:space="preserve">reference </w:t>
                            </w:r>
                            <w:r w:rsidRPr="00F42478">
                              <w:rPr>
                                <w:bCs/>
                              </w:rPr>
                              <w:t>scenarios</w:t>
                            </w:r>
                            <w:r w:rsidRPr="005A29E6">
                              <w:rPr>
                                <w:bCs/>
                              </w:rPr>
                              <w:t xml:space="preserve"> and architecture options for non-terrestrial networks</w:t>
                            </w:r>
                            <w:r>
                              <w:rPr>
                                <w:bCs/>
                              </w:rPr>
                              <w:t xml:space="preserve"> will be identified and described. However, the scope of the release 16 study item will</w:t>
                            </w:r>
                            <w:r w:rsidRPr="005A29E6">
                              <w:rPr>
                                <w:bCs/>
                              </w:rPr>
                              <w:t xml:space="preserve"> </w:t>
                            </w:r>
                            <w:r>
                              <w:rPr>
                                <w:bCs/>
                              </w:rPr>
                              <w:t>be limited to key issues and solutions associated with</w:t>
                            </w:r>
                            <w:r w:rsidRPr="005A29E6">
                              <w:rPr>
                                <w:bCs/>
                              </w:rPr>
                              <w:t xml:space="preserve"> </w:t>
                            </w:r>
                            <w:r w:rsidRPr="006F2104">
                              <w:rPr>
                                <w:bCs/>
                                <w:i/>
                                <w:color w:val="FF0000"/>
                              </w:rPr>
                              <w:t>transparent GEO satellite and LEO based non-terrestrial access network (moving beam on earth)</w:t>
                            </w:r>
                            <w:r>
                              <w:rPr>
                                <w:bCs/>
                              </w:rPr>
                              <w:t>. The IAB feature as well as the combined operation of GEO / LEO networks for idle mode will not be considered in this study during release 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B4951B" id="_x0000_s1027" type="#_x0000_t202" style="position:absolute;left:0;text-align:left;margin-left:401.3pt;margin-top:19.5pt;width:45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">
                <v:textbox style="mso-fit-shape-to-text:t">
                  <w:txbxContent>
                    <w:p w14:paraId="3D37FB4F" w14:textId="7DE19689" w:rsidR="00482CC1" w:rsidRPr="00AF1F5B" w:rsidRDefault="00AF1F5B">
                      <w:r w:rsidRPr="00F42478">
                        <w:rPr>
                          <w:bCs/>
                        </w:rPr>
                        <w:t xml:space="preserve">The possible </w:t>
                      </w:r>
                      <w:r w:rsidRPr="00F42478">
                        <w:rPr>
                          <w:rFonts w:eastAsia="Calibri"/>
                        </w:rPr>
                        <w:t xml:space="preserve">reference </w:t>
                      </w:r>
                      <w:r w:rsidRPr="00F42478">
                        <w:rPr>
                          <w:bCs/>
                        </w:rPr>
                        <w:t>scenarios</w:t>
                      </w:r>
                      <w:r w:rsidRPr="005A29E6">
                        <w:rPr>
                          <w:bCs/>
                        </w:rPr>
                        <w:t xml:space="preserve"> and architecture options for non-terrestrial networks</w:t>
                      </w:r>
                      <w:r>
                        <w:rPr>
                          <w:bCs/>
                        </w:rPr>
                        <w:t xml:space="preserve"> will be identified and described. However, the scope of the release 16 study item will</w:t>
                      </w:r>
                      <w:r w:rsidRPr="005A29E6">
                        <w:rPr>
                          <w:bCs/>
                        </w:rPr>
                        <w:t xml:space="preserve"> </w:t>
                      </w:r>
                      <w:r>
                        <w:rPr>
                          <w:bCs/>
                        </w:rPr>
                        <w:t>be limited to key issues and solutions associated with</w:t>
                      </w:r>
                      <w:r w:rsidRPr="005A29E6">
                        <w:rPr>
                          <w:bCs/>
                        </w:rPr>
                        <w:t xml:space="preserve"> </w:t>
                      </w:r>
                      <w:r w:rsidRPr="006F2104">
                        <w:rPr>
                          <w:bCs/>
                          <w:i/>
                          <w:color w:val="FF0000"/>
                        </w:rPr>
                        <w:t>transparent GEO satellite and LEO based non-terrestrial access network (moving beam on earth)</w:t>
                      </w:r>
                      <w:r>
                        <w:rPr>
                          <w:bCs/>
                        </w:rPr>
                        <w:t>. The IAB feature as well as the combined operation of GEO / LEO networks for idle mode will not be considered in this study during release 16.</w:t>
                      </w:r>
                    </w:p>
                  </w:txbxContent>
                </v:textbox>
                <w10:wrap type="square" anchorx="margin"/>
              </v:shape>
            </w:pict>
          </mc:Fallback>
        </mc:AlternateContent>
      </w:r>
      <w:r w:rsidR="005F26EF">
        <w:t>further prioritization has been made in SID</w:t>
      </w:r>
      <w:r w:rsidR="00AF1F5B">
        <w:t xml:space="preserve"> </w:t>
      </w:r>
      <w:r w:rsidR="0062295F">
        <w:fldChar w:fldCharType="begin"/>
      </w:r>
      <w:r w:rsidR="0062295F">
        <w:instrText xml:space="preserve"> REF _Ref18487720 \r \h </w:instrText>
      </w:r>
      <w:r w:rsidR="0062295F">
        <w:fldChar w:fldCharType="separate"/>
      </w:r>
      <w:r w:rsidR="0062295F">
        <w:t>[5]</w:t>
      </w:r>
      <w:r w:rsidR="0062295F">
        <w:fldChar w:fldCharType="end"/>
      </w:r>
      <w:r w:rsidR="0062295F">
        <w:t xml:space="preserve"> </w:t>
      </w:r>
      <w:r w:rsidR="005F26EF">
        <w:t>for second phase as following</w:t>
      </w:r>
      <w:r w:rsidR="005F26EF">
        <w:rPr>
          <w:rFonts w:hint="eastAsia"/>
        </w:rPr>
        <w:t>：</w:t>
      </w:r>
    </w:p>
    <w:p w14:paraId="129EC1A0" w14:textId="20ADDF98" w:rsidR="00482CC1" w:rsidRDefault="002E1A05" w:rsidP="00DA5286">
      <w:pPr>
        <w:pStyle w:val="a7"/>
        <w:spacing w:line="259" w:lineRule="auto"/>
        <w:ind w:leftChars="400" w:left="840" w:firstLineChars="0" w:firstLine="0"/>
      </w:pPr>
      <w:r>
        <w:rPr>
          <w:rFonts w:hint="eastAsia"/>
        </w:rPr>
        <w:t>M</w:t>
      </w:r>
      <w:r>
        <w:t xml:space="preserve">oreover, w.r.t impact of earth fixed beam, no clear views have been identified </w:t>
      </w:r>
      <w:r w:rsidR="002131D5">
        <w:t xml:space="preserve">during the WGs, e.g., email discussion </w:t>
      </w:r>
      <w:r w:rsidR="00D553A3">
        <w:t>in</w:t>
      </w:r>
      <w:r w:rsidR="002131D5">
        <w:t xml:space="preserve"> </w:t>
      </w:r>
      <w:r w:rsidR="00B13FA2">
        <w:t xml:space="preserve">RAN2 </w:t>
      </w:r>
      <w:r w:rsidR="002131D5" w:rsidRPr="00DA5286">
        <w:t>[108#06</w:t>
      </w:r>
      <w:proofErr w:type="gramStart"/>
      <w:r w:rsidR="002131D5" w:rsidRPr="00DA5286">
        <w:t>][</w:t>
      </w:r>
      <w:proofErr w:type="gramEnd"/>
      <w:r w:rsidR="002131D5" w:rsidRPr="00DA5286">
        <w:t>NTN]</w:t>
      </w:r>
      <w:r w:rsidR="008644D2">
        <w:t xml:space="preserve"> due to different implementation types of such operation.</w:t>
      </w:r>
      <w:r w:rsidR="00D47C1A">
        <w:t xml:space="preserve"> </w:t>
      </w:r>
      <w:r w:rsidR="00E41868">
        <w:t>Then</w:t>
      </w:r>
      <w:r w:rsidR="00E41868" w:rsidRPr="00E41868">
        <w:t xml:space="preserve">, for WI in Rel-17, </w:t>
      </w:r>
      <w:r w:rsidR="00CB33BC">
        <w:t>prioritizing on the moving beam is preferred and the further study on the fixed beam can be considered once the time budget is available</w:t>
      </w:r>
      <w:r w:rsidR="00E41868" w:rsidRPr="00E41868">
        <w:t>.</w:t>
      </w:r>
    </w:p>
    <w:p w14:paraId="4FE5EE31" w14:textId="23817980" w:rsidR="005924CD" w:rsidRDefault="005924CD" w:rsidP="00DA5286">
      <w:pPr>
        <w:spacing w:beforeLines="50" w:before="156" w:afterLines="50" w:after="156"/>
        <w:ind w:leftChars="400" w:left="840"/>
        <w:rPr>
          <w:i/>
        </w:rPr>
      </w:pPr>
      <w:r w:rsidRPr="00311B50">
        <w:rPr>
          <w:rFonts w:hint="eastAsia"/>
          <w:b/>
          <w:i/>
        </w:rPr>
        <w:t>P</w:t>
      </w:r>
      <w:r w:rsidRPr="00311B50">
        <w:rPr>
          <w:b/>
          <w:i/>
        </w:rPr>
        <w:t xml:space="preserve">roposal </w:t>
      </w:r>
      <w:r w:rsidR="001F6583">
        <w:rPr>
          <w:b/>
          <w:i/>
        </w:rPr>
        <w:t>4</w:t>
      </w:r>
      <w:r w:rsidRPr="00311B50">
        <w:rPr>
          <w:b/>
          <w:i/>
        </w:rPr>
        <w:t xml:space="preserve">: </w:t>
      </w:r>
      <w:r w:rsidR="004C066E" w:rsidRPr="004C066E">
        <w:rPr>
          <w:i/>
        </w:rPr>
        <w:t xml:space="preserve">Scenarios with transparent payload and moving beam configuration at satellite side should be prioritized </w:t>
      </w:r>
      <w:r w:rsidR="001F6583" w:rsidRPr="007C0CCA">
        <w:rPr>
          <w:i/>
        </w:rPr>
        <w:t xml:space="preserve">in </w:t>
      </w:r>
      <w:r w:rsidR="001F6583">
        <w:rPr>
          <w:i/>
        </w:rPr>
        <w:t>NTN WI.</w:t>
      </w:r>
    </w:p>
    <w:p w14:paraId="7D1F090D" w14:textId="55C525D1" w:rsidR="00F407E1" w:rsidRPr="00DA5286" w:rsidRDefault="00F407E1" w:rsidP="001E3CFC">
      <w:pPr>
        <w:pStyle w:val="a7"/>
        <w:numPr>
          <w:ilvl w:val="2"/>
          <w:numId w:val="45"/>
        </w:numPr>
        <w:spacing w:line="259" w:lineRule="auto"/>
        <w:ind w:firstLineChars="0"/>
        <w:rPr>
          <w:i/>
        </w:rPr>
      </w:pPr>
      <w:r>
        <w:rPr>
          <w:rFonts w:hint="eastAsia"/>
          <w:i/>
        </w:rPr>
        <w:t>A</w:t>
      </w:r>
      <w:r>
        <w:rPr>
          <w:i/>
        </w:rPr>
        <w:t>dditional study on</w:t>
      </w:r>
      <w:r w:rsidR="000D7C9A">
        <w:rPr>
          <w:i/>
        </w:rPr>
        <w:t xml:space="preserve"> earth</w:t>
      </w:r>
      <w:r>
        <w:rPr>
          <w:i/>
        </w:rPr>
        <w:t xml:space="preserve"> fixed beam can be considered if available</w:t>
      </w:r>
    </w:p>
    <w:p w14:paraId="701CCD95" w14:textId="328BBBAD" w:rsidR="00DA14C6" w:rsidRDefault="002058BF" w:rsidP="00DA14C6">
      <w:pPr>
        <w:pStyle w:val="a7"/>
        <w:numPr>
          <w:ilvl w:val="0"/>
          <w:numId w:val="37"/>
        </w:numPr>
        <w:spacing w:beforeLines="50" w:before="156" w:afterLines="50" w:after="156"/>
        <w:ind w:firstLineChars="0"/>
      </w:pPr>
      <w:r>
        <w:t xml:space="preserve">Enhancement on the </w:t>
      </w:r>
      <w:r w:rsidR="00E463C9">
        <w:t xml:space="preserve">potential aspects </w:t>
      </w:r>
    </w:p>
    <w:p w14:paraId="35ABB949" w14:textId="53C5D519" w:rsidR="00E463C9" w:rsidRDefault="00E463C9" w:rsidP="00DA5286">
      <w:pPr>
        <w:pStyle w:val="a7"/>
        <w:numPr>
          <w:ilvl w:val="0"/>
          <w:numId w:val="40"/>
        </w:numPr>
        <w:spacing w:beforeLines="50" w:before="156" w:afterLines="50" w:after="156"/>
        <w:ind w:firstLineChars="0"/>
      </w:pPr>
      <w:r>
        <w:t>HARQ</w:t>
      </w:r>
    </w:p>
    <w:p w14:paraId="31EA8AE8" w14:textId="4622A335" w:rsidR="00E97C3A" w:rsidRDefault="003F7456" w:rsidP="00DA5286">
      <w:pPr>
        <w:pStyle w:val="a7"/>
        <w:spacing w:beforeLines="50" w:before="156" w:afterLines="50" w:after="156"/>
        <w:ind w:left="840" w:firstLineChars="0" w:firstLine="0"/>
      </w:pPr>
      <w:r>
        <w:rPr>
          <w:noProof/>
        </w:rPr>
        <mc:AlternateContent>
          <mc:Choice Requires="wps">
            <w:drawing>
              <wp:anchor distT="45720" distB="45720" distL="114300" distR="114300" simplePos="0" relativeHeight="251665408" behindDoc="0" locked="0" layoutInCell="1" allowOverlap="1" wp14:anchorId="1A1E510A" wp14:editId="649CDE1A">
                <wp:simplePos x="0" y="0"/>
                <wp:positionH relativeFrom="column">
                  <wp:posOffset>520700</wp:posOffset>
                </wp:positionH>
                <wp:positionV relativeFrom="paragraph">
                  <wp:posOffset>864870</wp:posOffset>
                </wp:positionV>
                <wp:extent cx="5630545" cy="868045"/>
                <wp:effectExtent l="0" t="0" r="2730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0545" cy="868045"/>
                        </a:xfrm>
                        <a:prstGeom prst="rect">
                          <a:avLst/>
                        </a:prstGeom>
                        <a:solidFill>
                          <a:srgbClr val="FFFFFF"/>
                        </a:solidFill>
                        <a:ln w="9525">
                          <a:solidFill>
                            <a:srgbClr val="000000"/>
                          </a:solidFill>
                          <a:miter lim="800000"/>
                          <a:headEnd/>
                          <a:tailEnd/>
                        </a:ln>
                      </wps:spPr>
                      <wps:txbx>
                        <w:txbxContent>
                          <w:p w14:paraId="10E718F2" w14:textId="5B9A71EA" w:rsidR="008A765E" w:rsidRPr="00595C0C" w:rsidRDefault="008A765E" w:rsidP="008A765E">
                            <w:pPr>
                              <w:rPr>
                                <w:i/>
                                <w:lang w:eastAsia="ko-KR"/>
                              </w:rPr>
                            </w:pPr>
                            <w:r w:rsidRPr="00595C0C">
                              <w:rPr>
                                <w:i/>
                                <w:lang w:eastAsia="ko-KR"/>
                              </w:rPr>
                              <w:t>The following options were considered with no convergence on which option to choose</w:t>
                            </w:r>
                            <w:r w:rsidRPr="00595C0C">
                              <w:rPr>
                                <w:i/>
                                <w:color w:val="000000"/>
                                <w:lang w:eastAsia="ko-KR"/>
                              </w:rPr>
                              <w:t>:</w:t>
                            </w:r>
                            <w:r w:rsidRPr="00595C0C">
                              <w:rPr>
                                <w:i/>
                                <w:lang w:eastAsia="ko-KR"/>
                              </w:rPr>
                              <w:t xml:space="preserve"> </w:t>
                            </w:r>
                          </w:p>
                          <w:p w14:paraId="0CB4B430" w14:textId="77777777" w:rsidR="008A765E" w:rsidRPr="00595C0C" w:rsidRDefault="008A765E" w:rsidP="008A765E">
                            <w:pPr>
                              <w:widowControl/>
                              <w:numPr>
                                <w:ilvl w:val="0"/>
                                <w:numId w:val="43"/>
                              </w:numPr>
                              <w:jc w:val="left"/>
                              <w:rPr>
                                <w:i/>
                                <w:lang w:eastAsia="ko-KR"/>
                              </w:rPr>
                            </w:pPr>
                            <w:r w:rsidRPr="00595C0C">
                              <w:rPr>
                                <w:i/>
                                <w:lang w:eastAsia="ko-KR"/>
                              </w:rPr>
                              <w:t xml:space="preserve">Option 1: Keep 16 HARQ process IDs and rely on RLC ARQ for HARQ processes with UL HARQ feedback disabled via RRC </w:t>
                            </w:r>
                          </w:p>
                          <w:p w14:paraId="0B7158BA" w14:textId="77777777" w:rsidR="008A765E" w:rsidRDefault="008A765E" w:rsidP="008A765E">
                            <w:pPr>
                              <w:widowControl/>
                              <w:numPr>
                                <w:ilvl w:val="0"/>
                                <w:numId w:val="43"/>
                              </w:numPr>
                              <w:jc w:val="left"/>
                              <w:rPr>
                                <w:lang w:eastAsia="ko-KR"/>
                              </w:rPr>
                            </w:pPr>
                            <w:r w:rsidRPr="00595C0C">
                              <w:rPr>
                                <w:i/>
                                <w:lang w:eastAsia="ko-KR"/>
                              </w:rPr>
                              <w:t xml:space="preserve">Option 2: Greater than 16 HARQ process IDs with UL HARQ feedback enabled via RRC </w:t>
                            </w:r>
                            <w:r w:rsidRPr="00F04DB7">
                              <w:rPr>
                                <w:lang w:eastAsia="ko-KR"/>
                              </w:rPr>
                              <w:t>with following consideration</w:t>
                            </w:r>
                          </w:p>
                          <w:p w14:paraId="16658F65" w14:textId="77777777" w:rsidR="008A765E" w:rsidRDefault="008A765E" w:rsidP="008A765E">
                            <w:pPr>
                              <w:widowControl/>
                              <w:numPr>
                                <w:ilvl w:val="1"/>
                                <w:numId w:val="43"/>
                              </w:numPr>
                              <w:jc w:val="left"/>
                              <w:rPr>
                                <w:lang w:eastAsia="ko-KR"/>
                              </w:rPr>
                            </w:pPr>
                            <w:r w:rsidRPr="00F04DB7">
                              <w:rPr>
                                <w:lang w:eastAsia="ko-KR"/>
                              </w:rPr>
                              <w:t xml:space="preserve">UE capability if greater than 16 HARQ process IDs </w:t>
                            </w:r>
                          </w:p>
                          <w:p w14:paraId="513AD588" w14:textId="77777777" w:rsidR="008A765E" w:rsidRPr="00F04DB7" w:rsidRDefault="008A765E" w:rsidP="008A765E">
                            <w:pPr>
                              <w:widowControl/>
                              <w:numPr>
                                <w:ilvl w:val="1"/>
                                <w:numId w:val="43"/>
                              </w:numPr>
                              <w:jc w:val="left"/>
                              <w:rPr>
                                <w:lang w:eastAsia="ko-KR"/>
                              </w:rPr>
                            </w:pPr>
                            <w:r w:rsidRPr="00F04DB7">
                              <w:rPr>
                                <w:lang w:eastAsia="ko-KR"/>
                              </w:rPr>
                              <w:t xml:space="preserve">Keep 4-bit HARQ process ID field in DCI </w:t>
                            </w:r>
                          </w:p>
                          <w:p w14:paraId="0BB4353B" w14:textId="740AC0FC" w:rsidR="005E47BD" w:rsidRPr="008A765E" w:rsidRDefault="005E47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E510A" id="_x0000_s1028" type="#_x0000_t202" style="position:absolute;left:0;text-align:left;margin-left:41pt;margin-top:68.1pt;width:443.35pt;height:68.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">
                <v:textbox>
                  <w:txbxContent>
                    <w:p w14:paraId="10E718F2" w14:textId="5B9A71EA" w:rsidR="008A765E" w:rsidRPr="00595C0C" w:rsidRDefault="008A765E" w:rsidP="008A765E">
                      <w:pPr>
                        <w:rPr>
                          <w:i/>
                          <w:lang w:eastAsia="ko-KR"/>
                        </w:rPr>
                      </w:pPr>
                      <w:r w:rsidRPr="00595C0C">
                        <w:rPr>
                          <w:i/>
                          <w:lang w:eastAsia="ko-KR"/>
                        </w:rPr>
                        <w:t>The following options were considered with no convergence on which option to choose</w:t>
                      </w:r>
                      <w:r w:rsidRPr="00595C0C">
                        <w:rPr>
                          <w:i/>
                          <w:color w:val="000000"/>
                          <w:lang w:eastAsia="ko-KR"/>
                        </w:rPr>
                        <w:t>:</w:t>
                      </w:r>
                      <w:r w:rsidRPr="00595C0C">
                        <w:rPr>
                          <w:i/>
                          <w:lang w:eastAsia="ko-KR"/>
                        </w:rPr>
                        <w:t xml:space="preserve"> </w:t>
                      </w:r>
                    </w:p>
                    <w:p w14:paraId="0CB4B430" w14:textId="77777777" w:rsidR="008A765E" w:rsidRPr="00595C0C" w:rsidRDefault="008A765E" w:rsidP="008A765E">
                      <w:pPr>
                        <w:widowControl/>
                        <w:numPr>
                          <w:ilvl w:val="0"/>
                          <w:numId w:val="43"/>
                        </w:numPr>
                        <w:jc w:val="left"/>
                        <w:rPr>
                          <w:i/>
                          <w:lang w:eastAsia="ko-KR"/>
                        </w:rPr>
                      </w:pPr>
                      <w:r w:rsidRPr="00595C0C">
                        <w:rPr>
                          <w:i/>
                          <w:lang w:eastAsia="ko-KR"/>
                        </w:rPr>
                        <w:t xml:space="preserve">Option 1: Keep 16 HARQ process IDs and rely on RLC ARQ for HARQ processes with UL HARQ feedback disabled via RRC </w:t>
                      </w:r>
                    </w:p>
                    <w:p w14:paraId="0B7158BA" w14:textId="77777777" w:rsidR="008A765E" w:rsidRDefault="008A765E" w:rsidP="008A765E">
                      <w:pPr>
                        <w:widowControl/>
                        <w:numPr>
                          <w:ilvl w:val="0"/>
                          <w:numId w:val="43"/>
                        </w:numPr>
                        <w:jc w:val="left"/>
                        <w:rPr>
                          <w:lang w:eastAsia="ko-KR"/>
                        </w:rPr>
                      </w:pPr>
                      <w:r w:rsidRPr="00595C0C">
                        <w:rPr>
                          <w:i/>
                          <w:lang w:eastAsia="ko-KR"/>
                        </w:rPr>
                        <w:t xml:space="preserve">Option 2: Greater than 16 HARQ process IDs with UL HARQ feedback enabled via RRC </w:t>
                      </w:r>
                      <w:r w:rsidRPr="00F04DB7">
                        <w:rPr>
                          <w:lang w:eastAsia="ko-KR"/>
                        </w:rPr>
                        <w:t>with following consideration</w:t>
                      </w:r>
                    </w:p>
                    <w:p w14:paraId="16658F65" w14:textId="77777777" w:rsidR="008A765E" w:rsidRDefault="008A765E" w:rsidP="008A765E">
                      <w:pPr>
                        <w:widowControl/>
                        <w:numPr>
                          <w:ilvl w:val="1"/>
                          <w:numId w:val="43"/>
                        </w:numPr>
                        <w:jc w:val="left"/>
                        <w:rPr>
                          <w:lang w:eastAsia="ko-KR"/>
                        </w:rPr>
                      </w:pPr>
                      <w:r w:rsidRPr="00F04DB7">
                        <w:rPr>
                          <w:lang w:eastAsia="ko-KR"/>
                        </w:rPr>
                        <w:t xml:space="preserve">UE capability if greater than 16 HARQ process IDs </w:t>
                      </w:r>
                    </w:p>
                    <w:p w14:paraId="513AD588" w14:textId="77777777" w:rsidR="008A765E" w:rsidRPr="00F04DB7" w:rsidRDefault="008A765E" w:rsidP="008A765E">
                      <w:pPr>
                        <w:widowControl/>
                        <w:numPr>
                          <w:ilvl w:val="1"/>
                          <w:numId w:val="43"/>
                        </w:numPr>
                        <w:jc w:val="left"/>
                        <w:rPr>
                          <w:lang w:eastAsia="ko-KR"/>
                        </w:rPr>
                      </w:pPr>
                      <w:r w:rsidRPr="00F04DB7">
                        <w:rPr>
                          <w:lang w:eastAsia="ko-KR"/>
                        </w:rPr>
                        <w:t xml:space="preserve">Keep 4-bit HARQ process ID field in DCI </w:t>
                      </w:r>
                    </w:p>
                    <w:p w14:paraId="0BB4353B" w14:textId="740AC0FC" w:rsidR="005E47BD" w:rsidRPr="008A765E" w:rsidRDefault="005E47BD"/>
                  </w:txbxContent>
                </v:textbox>
                <w10:wrap type="square"/>
              </v:shape>
            </w:pict>
          </mc:Fallback>
        </mc:AlternateContent>
      </w:r>
      <w:r w:rsidR="007B138C">
        <w:t xml:space="preserve">During the discussion in WGs, w.r.t the enhancement on HARQ with </w:t>
      </w:r>
      <w:r w:rsidR="00BA5242">
        <w:t>consider</w:t>
      </w:r>
      <w:r w:rsidR="007B138C">
        <w:t xml:space="preserve">ation the impact of </w:t>
      </w:r>
      <w:r w:rsidR="00BA5242">
        <w:t xml:space="preserve">large </w:t>
      </w:r>
      <w:r w:rsidR="007B138C">
        <w:t xml:space="preserve">RTT, the solution with both disabling and enabling the ACK-NACK feedback are discussed. For the approach with feedback back enabling, </w:t>
      </w:r>
      <w:r w:rsidR="00E97C3A">
        <w:t>following</w:t>
      </w:r>
      <w:r w:rsidR="007B138C">
        <w:t xml:space="preserve"> conclusion has been made in RNA1 and further discussion on this aspects in WI is </w:t>
      </w:r>
      <w:r w:rsidR="000E3E52">
        <w:t>recommended from RAN1 perspective.</w:t>
      </w:r>
      <w:r w:rsidR="00E97C3A">
        <w:t xml:space="preserve"> </w:t>
      </w:r>
    </w:p>
    <w:p w14:paraId="75D52F1B" w14:textId="2EC49205" w:rsidR="00BA5242" w:rsidRDefault="000E3E52" w:rsidP="00DA5286">
      <w:pPr>
        <w:pStyle w:val="a7"/>
        <w:spacing w:beforeLines="50" w:before="156" w:afterLines="50" w:after="156"/>
        <w:ind w:left="840" w:firstLineChars="0" w:firstLine="0"/>
      </w:pPr>
      <w:r>
        <w:t xml:space="preserve">However, </w:t>
      </w:r>
      <w:r w:rsidR="00BA5242">
        <w:t>without the assistance of retransmission in physical layer</w:t>
      </w:r>
      <w:r>
        <w:t>, e.g., disabling of HARQ feedback</w:t>
      </w:r>
      <w:r w:rsidR="00BA5242">
        <w:t>, the corresponding performance is degraded even with introduction on various optimization on scheduling and link adaption</w:t>
      </w:r>
      <w:r w:rsidR="00925A44">
        <w:t xml:space="preserve"> </w:t>
      </w:r>
      <w:r w:rsidR="00925A44">
        <w:fldChar w:fldCharType="begin"/>
      </w:r>
      <w:r w:rsidR="00925A44">
        <w:instrText xml:space="preserve"> REF _Ref26005758 \r \h </w:instrText>
      </w:r>
      <w:r w:rsidR="00925A44">
        <w:fldChar w:fldCharType="separate"/>
      </w:r>
      <w:r w:rsidR="00925A44">
        <w:t>[7]</w:t>
      </w:r>
      <w:r w:rsidR="00925A44">
        <w:fldChar w:fldCharType="end"/>
      </w:r>
      <w:r w:rsidR="00E035C1">
        <w:t>.</w:t>
      </w:r>
      <w:r w:rsidR="00BA5242">
        <w:t xml:space="preserve"> </w:t>
      </w:r>
      <w:r w:rsidR="007C4340">
        <w:t xml:space="preserve">In order to achieve the high data rate for each UE, continuous transmission with larger number of HARQ process is preferred. Moreover, for supporting the TDD application </w:t>
      </w:r>
      <w:r w:rsidR="00032C28">
        <w:t xml:space="preserve">in HAPS and ATG </w:t>
      </w:r>
      <w:r w:rsidR="007C4340">
        <w:t xml:space="preserve">with flexible slot format configuration, e.g., large DL-UL switching periodicity, </w:t>
      </w:r>
      <w:r w:rsidR="00F144E7">
        <w:t xml:space="preserve">it’s also necessary to introduce </w:t>
      </w:r>
      <w:r w:rsidR="007C4340">
        <w:t>the larger HARQ process number than 16 in existing NR spec</w:t>
      </w:r>
      <w:r w:rsidR="00F144E7">
        <w:t>.</w:t>
      </w:r>
      <w:r w:rsidR="007C4340">
        <w:t xml:space="preserve"> </w:t>
      </w:r>
    </w:p>
    <w:p w14:paraId="41549280" w14:textId="4E71BC95" w:rsidR="00FE2C86" w:rsidRPr="00FE2C86" w:rsidRDefault="00FE2C86" w:rsidP="00DA5286">
      <w:pPr>
        <w:spacing w:beforeLines="50" w:before="156" w:afterLines="50" w:after="156"/>
        <w:ind w:leftChars="400" w:left="840"/>
      </w:pPr>
      <w:r w:rsidRPr="00311B50">
        <w:rPr>
          <w:rFonts w:hint="eastAsia"/>
          <w:b/>
          <w:i/>
        </w:rPr>
        <w:t>P</w:t>
      </w:r>
      <w:r w:rsidRPr="00311B50">
        <w:rPr>
          <w:b/>
          <w:i/>
        </w:rPr>
        <w:t xml:space="preserve">roposal </w:t>
      </w:r>
      <w:r w:rsidR="003D2C7D">
        <w:rPr>
          <w:b/>
          <w:i/>
        </w:rPr>
        <w:t>5</w:t>
      </w:r>
      <w:r w:rsidRPr="00311B50">
        <w:rPr>
          <w:b/>
          <w:i/>
        </w:rPr>
        <w:t xml:space="preserve">: </w:t>
      </w:r>
      <w:r w:rsidRPr="00DA5286">
        <w:rPr>
          <w:i/>
        </w:rPr>
        <w:t xml:space="preserve">Larger number of HARQ process number (i.e., &gt;16) should be supported </w:t>
      </w:r>
      <w:r w:rsidRPr="008D7C58">
        <w:rPr>
          <w:i/>
        </w:rPr>
        <w:t>in NTN WI.</w:t>
      </w:r>
    </w:p>
    <w:p w14:paraId="678CF473" w14:textId="200CA65C" w:rsidR="00E463C9" w:rsidRDefault="00E463C9" w:rsidP="00DA5286">
      <w:pPr>
        <w:pStyle w:val="a7"/>
        <w:numPr>
          <w:ilvl w:val="0"/>
          <w:numId w:val="40"/>
        </w:numPr>
        <w:spacing w:beforeLines="50" w:before="156" w:afterLines="50" w:after="156"/>
        <w:ind w:firstLineChars="0"/>
      </w:pPr>
      <w:r>
        <w:t>Feeder link switch</w:t>
      </w:r>
    </w:p>
    <w:p w14:paraId="0A4DD5DE" w14:textId="60694CDE" w:rsidR="00B066D7" w:rsidRDefault="00B066D7" w:rsidP="00DA5286">
      <w:pPr>
        <w:pStyle w:val="a7"/>
        <w:spacing w:beforeLines="50" w:before="156" w:afterLines="50" w:after="156"/>
        <w:ind w:left="840" w:firstLineChars="0" w:firstLine="0"/>
      </w:pPr>
      <w:r>
        <w:t xml:space="preserve">Based on the discussion in WGs, for supporting the usage of </w:t>
      </w:r>
      <w:r w:rsidR="007C355E">
        <w:t xml:space="preserve">LEO </w:t>
      </w:r>
      <w:r>
        <w:t>satellite</w:t>
      </w:r>
      <w:r w:rsidR="00121A51">
        <w:t xml:space="preserve"> with consideration of satellite movement</w:t>
      </w:r>
      <w:r>
        <w:t>, two feeder link switching mechanisms are developed, e.g., soft fe</w:t>
      </w:r>
      <w:r w:rsidR="00AC7BD6">
        <w:t xml:space="preserve">eder link switch with service continuity and hard feeder link switch with interruption. </w:t>
      </w:r>
      <w:r w:rsidR="0035197F">
        <w:t xml:space="preserve">From the </w:t>
      </w:r>
      <w:r w:rsidR="00BB145C">
        <w:t>specification perspective, the soft feeder links switch can be conducted via the network implementation and no additional impacts on the physical layers are needed. However, for the latter solution, since the service for all UEs within the coverage of one satellite will be lost and extensive RRC re-connection action will be done within the short duration, the performance of system cannot be guaranteed</w:t>
      </w:r>
      <w:r w:rsidR="00546136">
        <w:t xml:space="preserve">. Further </w:t>
      </w:r>
      <w:r w:rsidR="000C22F1">
        <w:t xml:space="preserve">enhancements </w:t>
      </w:r>
      <w:r w:rsidR="00546136">
        <w:t>for these UEs should b</w:t>
      </w:r>
      <w:r w:rsidR="00FB47E2">
        <w:t xml:space="preserve">e studied. Then, </w:t>
      </w:r>
      <w:r w:rsidR="00B0663A">
        <w:lastRenderedPageBreak/>
        <w:t>for the NTN system, the implementation based solution is considered as baseline and no further efforts are needed</w:t>
      </w:r>
      <w:r w:rsidR="00B0663A" w:rsidRPr="00B0663A">
        <w:t xml:space="preserve"> </w:t>
      </w:r>
      <w:r w:rsidR="00B0663A">
        <w:t>within the normative work</w:t>
      </w:r>
      <w:r w:rsidR="00C200A5">
        <w:t>.</w:t>
      </w:r>
    </w:p>
    <w:p w14:paraId="41A75DC2" w14:textId="05E290EF" w:rsidR="00D4001B" w:rsidRPr="00FE2C86" w:rsidRDefault="00D4001B" w:rsidP="00D4001B">
      <w:pPr>
        <w:spacing w:beforeLines="50" w:before="156" w:afterLines="50" w:after="156"/>
        <w:ind w:leftChars="400" w:left="840"/>
      </w:pPr>
      <w:r w:rsidRPr="00311B50">
        <w:rPr>
          <w:rFonts w:hint="eastAsia"/>
          <w:b/>
          <w:i/>
        </w:rPr>
        <w:t>P</w:t>
      </w:r>
      <w:r w:rsidRPr="00311B50">
        <w:rPr>
          <w:b/>
          <w:i/>
        </w:rPr>
        <w:t xml:space="preserve">roposal </w:t>
      </w:r>
      <w:r w:rsidR="003D2C7D">
        <w:rPr>
          <w:b/>
          <w:i/>
        </w:rPr>
        <w:t>6</w:t>
      </w:r>
      <w:r w:rsidRPr="00311B50">
        <w:rPr>
          <w:b/>
          <w:i/>
        </w:rPr>
        <w:t xml:space="preserve">: </w:t>
      </w:r>
      <w:r w:rsidRPr="00D4001B">
        <w:rPr>
          <w:i/>
        </w:rPr>
        <w:t>Soft feeder link switching via implementation should be prioritized in NTN WI.</w:t>
      </w:r>
    </w:p>
    <w:p w14:paraId="56A088ED" w14:textId="1C49627F" w:rsidR="004A3ED9" w:rsidRPr="00DA5286" w:rsidRDefault="00AB475E" w:rsidP="00DA5286">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sz w:val="32"/>
          <w:szCs w:val="32"/>
        </w:rPr>
      </w:pPr>
      <w:r>
        <w:rPr>
          <w:rFonts w:ascii="Arial" w:eastAsia="Arial Unicode MS" w:hAnsi="Arial" w:cs="Arial"/>
          <w:b w:val="0"/>
          <w:bCs w:val="0"/>
          <w:sz w:val="32"/>
          <w:szCs w:val="32"/>
        </w:rPr>
        <w:t>Views on the a</w:t>
      </w:r>
      <w:r w:rsidR="004A3ED9">
        <w:rPr>
          <w:rFonts w:ascii="Arial" w:eastAsia="Arial Unicode MS" w:hAnsi="Arial" w:cs="Arial"/>
          <w:b w:val="0"/>
          <w:bCs w:val="0"/>
          <w:sz w:val="32"/>
          <w:szCs w:val="32"/>
        </w:rPr>
        <w:t xml:space="preserve">dditional </w:t>
      </w:r>
      <w:r>
        <w:rPr>
          <w:rFonts w:ascii="Arial" w:eastAsia="Arial Unicode MS" w:hAnsi="Arial" w:cs="Arial"/>
          <w:b w:val="0"/>
          <w:bCs w:val="0"/>
          <w:sz w:val="32"/>
          <w:szCs w:val="32"/>
        </w:rPr>
        <w:t xml:space="preserve">study </w:t>
      </w:r>
      <w:r w:rsidR="004A3ED9">
        <w:rPr>
          <w:rFonts w:ascii="Arial" w:eastAsia="Arial Unicode MS" w:hAnsi="Arial" w:cs="Arial"/>
          <w:b w:val="0"/>
          <w:bCs w:val="0"/>
          <w:sz w:val="32"/>
          <w:szCs w:val="32"/>
        </w:rPr>
        <w:t>activities</w:t>
      </w:r>
    </w:p>
    <w:p w14:paraId="7660601B" w14:textId="6C5664D8" w:rsidR="001A2BD6" w:rsidRDefault="005B570D" w:rsidP="00DA5286">
      <w:pPr>
        <w:pStyle w:val="a7"/>
        <w:numPr>
          <w:ilvl w:val="0"/>
          <w:numId w:val="37"/>
        </w:numPr>
        <w:adjustRightInd w:val="0"/>
        <w:snapToGrid w:val="0"/>
        <w:spacing w:beforeLines="50" w:before="156" w:afterLines="50" w:after="156" w:line="259" w:lineRule="auto"/>
        <w:ind w:firstLineChars="0"/>
      </w:pPr>
      <w:proofErr w:type="spellStart"/>
      <w:r>
        <w:t>I</w:t>
      </w:r>
      <w:r w:rsidR="00240885">
        <w:t>o</w:t>
      </w:r>
      <w:r>
        <w:t>T</w:t>
      </w:r>
      <w:proofErr w:type="spellEnd"/>
      <w:r w:rsidR="00240885">
        <w:t>-NTN</w:t>
      </w:r>
    </w:p>
    <w:p w14:paraId="72AB1074" w14:textId="07AEC989" w:rsidR="00D220AE" w:rsidRPr="00D220AE" w:rsidRDefault="00D71968" w:rsidP="00CB789E">
      <w:pPr>
        <w:pStyle w:val="a7"/>
        <w:adjustRightInd w:val="0"/>
        <w:snapToGrid w:val="0"/>
        <w:spacing w:beforeLines="50" w:before="156" w:afterLines="50" w:after="156"/>
        <w:ind w:left="420" w:firstLineChars="0" w:firstLine="0"/>
        <w:rPr>
          <w:b/>
        </w:rPr>
      </w:pPr>
      <w:r>
        <w:t xml:space="preserve">As mentioned above, the existing </w:t>
      </w:r>
      <w:r w:rsidR="008D7589">
        <w:t>NTN SI</w:t>
      </w:r>
      <w:r>
        <w:t xml:space="preserve"> is mainly for </w:t>
      </w:r>
      <w:proofErr w:type="spellStart"/>
      <w:r w:rsidR="00D220AE">
        <w:t>eMBB</w:t>
      </w:r>
      <w:proofErr w:type="spellEnd"/>
      <w:r w:rsidR="00D220AE">
        <w:t xml:space="preserve"> usage</w:t>
      </w:r>
      <w:r>
        <w:t xml:space="preserve"> and </w:t>
      </w:r>
      <w:r w:rsidR="003A4E88">
        <w:t xml:space="preserve">all </w:t>
      </w:r>
      <w:r w:rsidR="00D220AE">
        <w:t>evaluation</w:t>
      </w:r>
      <w:r w:rsidR="003A4E88">
        <w:t>s</w:t>
      </w:r>
      <w:r w:rsidR="00D220AE">
        <w:t xml:space="preserve"> and potential enhancements </w:t>
      </w:r>
      <w:r w:rsidR="00085527">
        <w:t xml:space="preserve">identified </w:t>
      </w:r>
      <w:r w:rsidR="00D220AE">
        <w:t xml:space="preserve">cross WGs are based on the Rel-15 NR design without additional consideration </w:t>
      </w:r>
      <w:r w:rsidR="00D220AE">
        <w:rPr>
          <w:rFonts w:hint="eastAsia"/>
        </w:rPr>
        <w:t>on</w:t>
      </w:r>
      <w:r w:rsidR="00D220AE">
        <w:t xml:space="preserve"> the NB-</w:t>
      </w:r>
      <w:proofErr w:type="spellStart"/>
      <w:r w:rsidR="00D220AE">
        <w:t>I</w:t>
      </w:r>
      <w:r w:rsidR="00561B59">
        <w:t>o</w:t>
      </w:r>
      <w:r w:rsidR="00D220AE">
        <w:t>T</w:t>
      </w:r>
      <w:proofErr w:type="spellEnd"/>
      <w:r w:rsidR="00D220AE">
        <w:t>/LTE-MTC.</w:t>
      </w:r>
    </w:p>
    <w:p w14:paraId="6B23EAB2" w14:textId="77777777" w:rsidR="00561B59" w:rsidRDefault="00177C81" w:rsidP="00CB789E">
      <w:pPr>
        <w:pStyle w:val="a7"/>
        <w:adjustRightInd w:val="0"/>
        <w:snapToGrid w:val="0"/>
        <w:spacing w:beforeLines="50" w:before="156" w:afterLines="50" w:after="156"/>
        <w:ind w:left="432" w:firstLineChars="0" w:firstLine="0"/>
      </w:pPr>
      <w:r>
        <w:t xml:space="preserve">However, </w:t>
      </w:r>
      <w:r w:rsidR="00A44AE8">
        <w:t xml:space="preserve">during the email discussion, several companies have proposed to </w:t>
      </w:r>
      <w:r w:rsidR="008A5932">
        <w:t xml:space="preserve">introduce the corresponding study and specification </w:t>
      </w:r>
      <w:r w:rsidR="00561B59">
        <w:t xml:space="preserve">works </w:t>
      </w:r>
      <w:r w:rsidR="008A5932">
        <w:t>for NTN based NB-</w:t>
      </w:r>
      <w:proofErr w:type="spellStart"/>
      <w:r w:rsidR="008A5932">
        <w:t>IoT</w:t>
      </w:r>
      <w:proofErr w:type="spellEnd"/>
      <w:r w:rsidR="00351449">
        <w:t>/LTE-M</w:t>
      </w:r>
      <w:r w:rsidR="008A5932">
        <w:t xml:space="preserve"> in Rel-17 as listed in </w:t>
      </w:r>
      <w:r w:rsidR="008A5932">
        <w:fldChar w:fldCharType="begin"/>
      </w:r>
      <w:r w:rsidR="008A5932">
        <w:instrText xml:space="preserve"> REF _Ref25998353 \r \h </w:instrText>
      </w:r>
      <w:r w:rsidR="008A5932">
        <w:fldChar w:fldCharType="separate"/>
      </w:r>
      <w:r w:rsidR="008A5932">
        <w:t>[4]</w:t>
      </w:r>
      <w:r w:rsidR="008A5932">
        <w:fldChar w:fldCharType="end"/>
      </w:r>
      <w:r w:rsidR="008A5932">
        <w:t xml:space="preserve">. </w:t>
      </w:r>
      <w:r w:rsidR="00D74ECA">
        <w:t>S</w:t>
      </w:r>
      <w:r w:rsidR="00443D40">
        <w:t xml:space="preserve">ince </w:t>
      </w:r>
      <w:r w:rsidR="00AD6133">
        <w:t xml:space="preserve">there is </w:t>
      </w:r>
      <w:r w:rsidR="00D56A8F">
        <w:t>no solid study</w:t>
      </w:r>
      <w:r w:rsidR="00AD6133">
        <w:t xml:space="preserve"> on</w:t>
      </w:r>
      <w:r w:rsidR="00D56A8F">
        <w:t xml:space="preserve"> this topic before, it’s premature to take it into the normative work. More specifically, </w:t>
      </w:r>
      <w:r w:rsidR="00676A8E">
        <w:t xml:space="preserve">from the scenarios perspective, even in </w:t>
      </w:r>
      <w:r w:rsidR="00D56A8F">
        <w:t>existing NB-</w:t>
      </w:r>
      <w:proofErr w:type="spellStart"/>
      <w:r w:rsidR="00D56A8F">
        <w:t>IoT</w:t>
      </w:r>
      <w:proofErr w:type="spellEnd"/>
      <w:r w:rsidR="00D56A8F">
        <w:t>/LTE-M, various deployment cases, e.g., in-band or standalone, a</w:t>
      </w:r>
      <w:r w:rsidR="00676A8E">
        <w:t>re supported, no valid option(s) have been identified for NTN</w:t>
      </w:r>
      <w:r w:rsidR="00A51804">
        <w:t xml:space="preserve"> together with specified scenarios</w:t>
      </w:r>
      <w:r w:rsidR="00C31FBE">
        <w:t>, e.g., ocean or rural</w:t>
      </w:r>
      <w:r w:rsidR="00676A8E">
        <w:t xml:space="preserve">. Meanwhile, </w:t>
      </w:r>
      <w:r w:rsidR="00A67161">
        <w:t>w.r.t the requirement</w:t>
      </w:r>
      <w:r w:rsidR="00A11AE1">
        <w:t>s</w:t>
      </w:r>
      <w:r w:rsidR="00E409F9">
        <w:t>,</w:t>
      </w:r>
      <w:r w:rsidR="00E409F9" w:rsidRPr="00E409F9">
        <w:t xml:space="preserve"> </w:t>
      </w:r>
      <w:r w:rsidR="00E409F9">
        <w:t>e.g., data rate, mobility and UE density</w:t>
      </w:r>
      <w:r w:rsidR="00C50924">
        <w:t>,</w:t>
      </w:r>
      <w:r w:rsidR="00A67161">
        <w:t xml:space="preserve"> </w:t>
      </w:r>
      <w:r w:rsidR="00E409F9">
        <w:t xml:space="preserve">it’s also not clear </w:t>
      </w:r>
      <w:r w:rsidR="00676A8E">
        <w:t>on the NTN-based mechanism</w:t>
      </w:r>
      <w:r w:rsidR="00E409F9">
        <w:t>.</w:t>
      </w:r>
      <w:r w:rsidR="00913EEC">
        <w:t xml:space="preserve"> </w:t>
      </w:r>
    </w:p>
    <w:p w14:paraId="4A206313" w14:textId="3DA9F526" w:rsidR="00177C81" w:rsidRDefault="00C50924" w:rsidP="00CB789E">
      <w:pPr>
        <w:pStyle w:val="a7"/>
        <w:adjustRightInd w:val="0"/>
        <w:snapToGrid w:val="0"/>
        <w:spacing w:beforeLines="50" w:before="156" w:afterLines="50" w:after="156"/>
        <w:ind w:left="432" w:firstLineChars="0" w:firstLine="0"/>
      </w:pPr>
      <w:r>
        <w:t xml:space="preserve">Without </w:t>
      </w:r>
      <w:r w:rsidR="007E3875">
        <w:t>good</w:t>
      </w:r>
      <w:r w:rsidR="007E3875">
        <w:t xml:space="preserve"> </w:t>
      </w:r>
      <w:r w:rsidR="00C14CD2">
        <w:t xml:space="preserve">understanding on </w:t>
      </w:r>
      <w:r w:rsidR="00FB7D33">
        <w:t>the above aspects</w:t>
      </w:r>
      <w:r w:rsidR="00C14CD2">
        <w:t>, the feasibility for the NTN based service and required enhancements are difficult to be justified</w:t>
      </w:r>
      <w:r w:rsidR="00291440">
        <w:t>. A</w:t>
      </w:r>
      <w:r w:rsidR="00AA247A">
        <w:t>nd potential duplicated work as the terrestrial based NB-</w:t>
      </w:r>
      <w:proofErr w:type="spellStart"/>
      <w:r w:rsidR="00AA247A">
        <w:t>IoT</w:t>
      </w:r>
      <w:proofErr w:type="spellEnd"/>
      <w:r w:rsidR="00AA247A">
        <w:t xml:space="preserve">/LTE-M may occur. </w:t>
      </w:r>
      <w:r w:rsidR="00177C81">
        <w:t xml:space="preserve">Then, for the time-being, postponing </w:t>
      </w:r>
      <w:r w:rsidR="007E3875">
        <w:t xml:space="preserve">consideration of </w:t>
      </w:r>
      <w:r w:rsidR="00177C81">
        <w:t xml:space="preserve">the </w:t>
      </w:r>
      <w:r w:rsidR="00B8377D">
        <w:t xml:space="preserve">normative work </w:t>
      </w:r>
      <w:r w:rsidR="007E3875">
        <w:t>to</w:t>
      </w:r>
      <w:r w:rsidR="007E3875">
        <w:t xml:space="preserve"> </w:t>
      </w:r>
      <w:r w:rsidR="00122BF7">
        <w:t>later releases</w:t>
      </w:r>
      <w:r w:rsidR="00B8377D">
        <w:t xml:space="preserve"> </w:t>
      </w:r>
      <w:r w:rsidR="00334B02">
        <w:t>for</w:t>
      </w:r>
      <w:r w:rsidR="00B8377D">
        <w:t xml:space="preserve"> </w:t>
      </w:r>
      <w:r w:rsidR="00177C81">
        <w:t>NTN based NB-</w:t>
      </w:r>
      <w:proofErr w:type="spellStart"/>
      <w:r w:rsidR="00177C81">
        <w:t>I</w:t>
      </w:r>
      <w:r w:rsidR="00CB789E">
        <w:t>o</w:t>
      </w:r>
      <w:r w:rsidR="00177C81">
        <w:t>T</w:t>
      </w:r>
      <w:proofErr w:type="spellEnd"/>
      <w:r w:rsidR="00B8377D">
        <w:t>/LTE-</w:t>
      </w:r>
      <w:r w:rsidR="00177C81">
        <w:t>M</w:t>
      </w:r>
      <w:r w:rsidR="00B8377D">
        <w:t xml:space="preserve"> is recommended</w:t>
      </w:r>
      <w:r w:rsidR="00995943">
        <w:t>.</w:t>
      </w:r>
      <w:r w:rsidR="00240885">
        <w:t xml:space="preserve"> Starting with </w:t>
      </w:r>
      <w:r w:rsidR="00240885" w:rsidRPr="00DA5286">
        <w:t xml:space="preserve">identification on </w:t>
      </w:r>
      <w:r w:rsidR="00D609F6" w:rsidRPr="00DA5286">
        <w:t>the</w:t>
      </w:r>
      <w:r w:rsidR="00240885" w:rsidRPr="00DA5286">
        <w:t xml:space="preserve"> scenarios/requirements</w:t>
      </w:r>
      <w:r w:rsidR="00D609F6" w:rsidRPr="00DA5286">
        <w:t xml:space="preserve"> for </w:t>
      </w:r>
      <w:proofErr w:type="spellStart"/>
      <w:r w:rsidR="00D609F6" w:rsidRPr="00DA5286">
        <w:t>IoT</w:t>
      </w:r>
      <w:proofErr w:type="spellEnd"/>
      <w:r w:rsidR="00D609F6" w:rsidRPr="00DA5286">
        <w:t>-NTN may be</w:t>
      </w:r>
      <w:r w:rsidR="001B7A20">
        <w:t xml:space="preserve"> possible if </w:t>
      </w:r>
      <w:r w:rsidR="00B011B8">
        <w:t>timing budget is available.</w:t>
      </w:r>
      <w:r w:rsidR="00122BF7">
        <w:t xml:space="preserve"> However, this should be carefully planned together with </w:t>
      </w:r>
      <w:r w:rsidR="00122BF7">
        <w:t>terrestrial based</w:t>
      </w:r>
      <w:r w:rsidR="00122BF7">
        <w:t xml:space="preserve"> NB-</w:t>
      </w:r>
      <w:proofErr w:type="spellStart"/>
      <w:r w:rsidR="00122BF7">
        <w:t>IoT</w:t>
      </w:r>
      <w:proofErr w:type="spellEnd"/>
      <w:r w:rsidR="00122BF7">
        <w:t>/LTE-M to avoid too much standardization resource allocated to NR-</w:t>
      </w:r>
      <w:proofErr w:type="spellStart"/>
      <w:r w:rsidR="00122BF7">
        <w:t>IoT</w:t>
      </w:r>
      <w:proofErr w:type="spellEnd"/>
      <w:r w:rsidR="00122BF7">
        <w:t>/LTE-M related topics.</w:t>
      </w:r>
    </w:p>
    <w:p w14:paraId="60B784EA" w14:textId="36746A18" w:rsidR="00EB011D" w:rsidRPr="00EB011D" w:rsidRDefault="00EB011D" w:rsidP="00EB011D">
      <w:pPr>
        <w:spacing w:beforeLines="50" w:before="156" w:afterLines="50" w:after="156"/>
        <w:ind w:firstLine="420"/>
      </w:pPr>
      <w:r w:rsidRPr="00311B50">
        <w:rPr>
          <w:rFonts w:hint="eastAsia"/>
          <w:b/>
          <w:i/>
        </w:rPr>
        <w:t>P</w:t>
      </w:r>
      <w:r w:rsidRPr="00311B50">
        <w:rPr>
          <w:b/>
          <w:i/>
        </w:rPr>
        <w:t xml:space="preserve">roposal </w:t>
      </w:r>
      <w:r>
        <w:rPr>
          <w:b/>
          <w:i/>
        </w:rPr>
        <w:t>7</w:t>
      </w:r>
      <w:r w:rsidRPr="00311B50">
        <w:rPr>
          <w:b/>
          <w:i/>
        </w:rPr>
        <w:t xml:space="preserve">: </w:t>
      </w:r>
      <w:r w:rsidR="00122BF7">
        <w:rPr>
          <w:i/>
        </w:rPr>
        <w:t>If time budget is allowed, study on NTN based NB-</w:t>
      </w:r>
      <w:proofErr w:type="spellStart"/>
      <w:r w:rsidR="00122BF7">
        <w:rPr>
          <w:i/>
        </w:rPr>
        <w:t>IoT</w:t>
      </w:r>
      <w:proofErr w:type="spellEnd"/>
      <w:r w:rsidR="00122BF7">
        <w:rPr>
          <w:i/>
        </w:rPr>
        <w:t xml:space="preserve"> without normative work can be considered in Rel-17.</w:t>
      </w:r>
    </w:p>
    <w:p w14:paraId="18F6A9AF" w14:textId="167F6089" w:rsidR="005B570D" w:rsidRDefault="005B570D" w:rsidP="00DA5286">
      <w:pPr>
        <w:pStyle w:val="a7"/>
        <w:numPr>
          <w:ilvl w:val="0"/>
          <w:numId w:val="37"/>
        </w:numPr>
        <w:adjustRightInd w:val="0"/>
        <w:snapToGrid w:val="0"/>
        <w:spacing w:beforeLines="50" w:before="156" w:afterLines="50" w:after="156" w:line="259" w:lineRule="auto"/>
        <w:ind w:firstLineChars="0"/>
      </w:pPr>
      <w:r>
        <w:t>NTN specific positioning</w:t>
      </w:r>
    </w:p>
    <w:p w14:paraId="49B1718C" w14:textId="593B2EE1" w:rsidR="00AE7B1E" w:rsidRPr="008446EE" w:rsidRDefault="004627FF" w:rsidP="00DA5286">
      <w:pPr>
        <w:adjustRightInd w:val="0"/>
        <w:snapToGrid w:val="0"/>
        <w:spacing w:line="259" w:lineRule="auto"/>
        <w:ind w:left="420"/>
      </w:pPr>
      <w:r w:rsidRPr="00DA5286">
        <w:t xml:space="preserve">In </w:t>
      </w:r>
      <w:r w:rsidRPr="00DA5286">
        <w:fldChar w:fldCharType="begin"/>
      </w:r>
      <w:r w:rsidRPr="00DA5286">
        <w:instrText xml:space="preserve"> REF _Ref26005623 \r \h </w:instrText>
      </w:r>
      <w:r>
        <w:instrText xml:space="preserve"> \* MERGEFORMAT </w:instrText>
      </w:r>
      <w:r w:rsidRPr="00DA5286">
        <w:fldChar w:fldCharType="separate"/>
      </w:r>
      <w:r w:rsidRPr="00DA5286">
        <w:t>[3]</w:t>
      </w:r>
      <w:r w:rsidRPr="00DA5286">
        <w:fldChar w:fldCharType="end"/>
      </w:r>
      <w:r w:rsidRPr="00DA5286">
        <w:t xml:space="preserve">, the </w:t>
      </w:r>
      <w:r>
        <w:t>NTN-specific p</w:t>
      </w:r>
      <w:r w:rsidR="006D69D8">
        <w:t>ositioning</w:t>
      </w:r>
      <w:r w:rsidR="00A82C0D">
        <w:t xml:space="preserve"> has been </w:t>
      </w:r>
      <w:r w:rsidR="009E115A">
        <w:t xml:space="preserve">proposed </w:t>
      </w:r>
      <w:r w:rsidR="00A82C0D">
        <w:t>as one potential item for NTN in Rel-17 as below</w:t>
      </w:r>
      <w:r w:rsidR="000A7115">
        <w:t xml:space="preserve">. However, no </w:t>
      </w:r>
      <w:r w:rsidR="00117CAD">
        <w:t>corresponding discussion has been conducted during both phase I and II SI</w:t>
      </w:r>
      <w:r w:rsidR="00AE2E84">
        <w:t>s</w:t>
      </w:r>
      <w:r w:rsidR="00117CAD">
        <w:t xml:space="preserve"> for NTN. Moreover, even in the email </w:t>
      </w:r>
      <w:r w:rsidR="00EB4DD9">
        <w:t>discussion (i.e., listed in section 3.4.1</w:t>
      </w:r>
      <w:r w:rsidR="00EB4DD9">
        <w:fldChar w:fldCharType="begin"/>
      </w:r>
      <w:r w:rsidR="00EB4DD9">
        <w:instrText xml:space="preserve"> REF _Ref25998353 \r \h </w:instrText>
      </w:r>
      <w:r w:rsidR="00EB4DD9">
        <w:fldChar w:fldCharType="separate"/>
      </w:r>
      <w:r w:rsidR="00EB4DD9">
        <w:t>[4]</w:t>
      </w:r>
      <w:r w:rsidR="00EB4DD9">
        <w:fldChar w:fldCharType="end"/>
      </w:r>
      <w:r w:rsidR="00EB4DD9">
        <w:t>),</w:t>
      </w:r>
      <w:r w:rsidR="00117CAD">
        <w:t xml:space="preserve"> only few compan</w:t>
      </w:r>
      <w:r w:rsidR="00C91E21">
        <w:t>y</w:t>
      </w:r>
      <w:r w:rsidR="00117CAD">
        <w:t xml:space="preserve"> </w:t>
      </w:r>
      <w:r w:rsidR="00EB4DD9">
        <w:t xml:space="preserve">shown the interests on this </w:t>
      </w:r>
      <w:r w:rsidR="00180E99">
        <w:t>aspect</w:t>
      </w:r>
      <w:r w:rsidR="00DB64C7">
        <w:t xml:space="preserve"> with </w:t>
      </w:r>
      <w:r w:rsidR="006B50D9">
        <w:t xml:space="preserve">introduction </w:t>
      </w:r>
      <w:r w:rsidR="00E76296">
        <w:t>of</w:t>
      </w:r>
      <w:r w:rsidR="006B50D9">
        <w:t xml:space="preserve"> </w:t>
      </w:r>
      <w:r w:rsidR="00DB64C7">
        <w:t xml:space="preserve">additional study phase. Under this situation, </w:t>
      </w:r>
      <w:r w:rsidR="00AE7B1E">
        <w:t xml:space="preserve">de-prioritizing </w:t>
      </w:r>
      <w:r w:rsidR="00DB64C7">
        <w:t>on this topic in Rel-17 is recommended.</w:t>
      </w:r>
      <w:r w:rsidR="00AE7B1E">
        <w:t xml:space="preserve"> </w:t>
      </w:r>
    </w:p>
    <w:p w14:paraId="54EE56D7" w14:textId="71B73DD6" w:rsidR="006617A2" w:rsidRDefault="00D779F5" w:rsidP="00DA5286">
      <w:pPr>
        <w:adjustRightInd w:val="0"/>
        <w:snapToGrid w:val="0"/>
        <w:spacing w:line="259" w:lineRule="auto"/>
        <w:ind w:left="420"/>
      </w:pPr>
      <w:r>
        <w:rPr>
          <w:noProof/>
        </w:rPr>
        <mc:AlternateContent>
          <mc:Choice Requires="wps">
            <w:drawing>
              <wp:anchor distT="45720" distB="45720" distL="114300" distR="114300" simplePos="0" relativeHeight="251663360" behindDoc="0" locked="0" layoutInCell="1" allowOverlap="1" wp14:anchorId="60AB7EE5" wp14:editId="5D0209DD">
                <wp:simplePos x="0" y="0"/>
                <wp:positionH relativeFrom="margin">
                  <wp:align>center</wp:align>
                </wp:positionH>
                <wp:positionV relativeFrom="paragraph">
                  <wp:posOffset>128270</wp:posOffset>
                </wp:positionV>
                <wp:extent cx="5335905" cy="1404620"/>
                <wp:effectExtent l="0" t="0" r="1714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905" cy="1404620"/>
                        </a:xfrm>
                        <a:prstGeom prst="rect">
                          <a:avLst/>
                        </a:prstGeom>
                        <a:solidFill>
                          <a:srgbClr val="FFFFFF"/>
                        </a:solidFill>
                        <a:ln w="9525">
                          <a:solidFill>
                            <a:srgbClr val="000000"/>
                          </a:solidFill>
                          <a:miter lim="800000"/>
                          <a:headEnd/>
                          <a:tailEnd/>
                        </a:ln>
                      </wps:spPr>
                      <wps:txbx>
                        <w:txbxContent>
                          <w:p w14:paraId="248A6DDB" w14:textId="3DDA83DB" w:rsidR="002E6453" w:rsidRPr="00EE6B7E" w:rsidRDefault="00E13DA1" w:rsidP="00EE6B7E">
                            <w:pPr>
                              <w:numPr>
                                <w:ilvl w:val="0"/>
                                <w:numId w:val="38"/>
                              </w:numPr>
                            </w:pPr>
                            <w:r w:rsidRPr="00EE6B7E">
                              <w:t>[</w:t>
                            </w:r>
                            <w:proofErr w:type="spellStart"/>
                            <w:r w:rsidRPr="00EE6B7E">
                              <w:t>Non_Terrestrial_Networks</w:t>
                            </w:r>
                            <w:proofErr w:type="spellEnd"/>
                            <w:r w:rsidRPr="00EE6B7E">
                              <w:t>] (moderator: Thales)</w:t>
                            </w:r>
                          </w:p>
                          <w:p w14:paraId="49530833" w14:textId="576509C5" w:rsidR="00652493" w:rsidRDefault="00E13DA1" w:rsidP="002C4639">
                            <w:pPr>
                              <w:numPr>
                                <w:ilvl w:val="1"/>
                                <w:numId w:val="38"/>
                              </w:numPr>
                            </w:pPr>
                            <w:r w:rsidRPr="00EE6B7E">
                              <w:t xml:space="preserve">Goal: scoping of the normative WID. </w:t>
                            </w:r>
                            <w:r w:rsidRPr="00EE6B7E">
                              <w:rPr>
                                <w:i/>
                                <w:color w:val="FF0000"/>
                              </w:rPr>
                              <w:t>Include NTN-specific positioning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AB7EE5" id="_x0000_s1029" type="#_x0000_t202" style="position:absolute;left:0;text-align:left;margin-left:0;margin-top:10.1pt;width:420.15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s4KAIAAEwEAAAOAAAAZHJzL2Uyb0RvYy54bWysVNtu2zAMfR+wfxD0vthxkq4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">
                <v:textbox style="mso-fit-shape-to-text:t">
                  <w:txbxContent>
                    <w:p w14:paraId="248A6DDB" w14:textId="3DDA83DB" w:rsidR="002E6453" w:rsidRPr="00EE6B7E" w:rsidRDefault="00E13DA1" w:rsidP="00EE6B7E">
                      <w:pPr>
                        <w:numPr>
                          <w:ilvl w:val="0"/>
                          <w:numId w:val="38"/>
                        </w:numPr>
                      </w:pPr>
                      <w:r w:rsidRPr="00EE6B7E">
                        <w:t>[Non_Terrestrial_Networks] (moderator: Thales)</w:t>
                      </w:r>
                    </w:p>
                    <w:p w14:paraId="49530833" w14:textId="576509C5" w:rsidR="00652493" w:rsidRDefault="00E13DA1" w:rsidP="002C4639">
                      <w:pPr>
                        <w:numPr>
                          <w:ilvl w:val="1"/>
                          <w:numId w:val="38"/>
                        </w:numPr>
                      </w:pPr>
                      <w:r w:rsidRPr="00EE6B7E">
                        <w:t xml:space="preserve">Goal: scoping of the normative WID. </w:t>
                      </w:r>
                      <w:r w:rsidRPr="00EE6B7E">
                        <w:rPr>
                          <w:i/>
                          <w:color w:val="FF0000"/>
                        </w:rPr>
                        <w:t>Include NTN-specific positioning</w:t>
                      </w:r>
                    </w:p>
                  </w:txbxContent>
                </v:textbox>
                <w10:wrap type="square" anchorx="margin"/>
              </v:shape>
            </w:pict>
          </mc:Fallback>
        </mc:AlternateContent>
      </w:r>
    </w:p>
    <w:p w14:paraId="224236D0" w14:textId="435D69F9" w:rsidR="00652493" w:rsidRDefault="00652493" w:rsidP="00DA5286">
      <w:pPr>
        <w:adjustRightInd w:val="0"/>
        <w:snapToGrid w:val="0"/>
        <w:spacing w:line="259" w:lineRule="auto"/>
        <w:ind w:left="420"/>
      </w:pPr>
    </w:p>
    <w:p w14:paraId="17BD63A6" w14:textId="7EF795C4" w:rsidR="00E12D43" w:rsidRPr="00E12D43" w:rsidRDefault="00E12D43" w:rsidP="00F369EE">
      <w:pPr>
        <w:tabs>
          <w:tab w:val="left" w:pos="7370"/>
        </w:tabs>
        <w:spacing w:beforeLines="50" w:before="156" w:afterLines="50" w:after="156"/>
        <w:ind w:firstLine="420"/>
        <w:rPr>
          <w:b/>
        </w:rPr>
      </w:pPr>
      <w:r w:rsidRPr="00311B50">
        <w:rPr>
          <w:rFonts w:hint="eastAsia"/>
          <w:b/>
          <w:i/>
        </w:rPr>
        <w:t>P</w:t>
      </w:r>
      <w:r w:rsidRPr="00311B50">
        <w:rPr>
          <w:b/>
          <w:i/>
        </w:rPr>
        <w:t xml:space="preserve">roposal </w:t>
      </w:r>
      <w:r>
        <w:rPr>
          <w:b/>
          <w:i/>
        </w:rPr>
        <w:t>8</w:t>
      </w:r>
      <w:r w:rsidRPr="00311B50">
        <w:rPr>
          <w:b/>
          <w:i/>
        </w:rPr>
        <w:t xml:space="preserve">: </w:t>
      </w:r>
      <w:r>
        <w:rPr>
          <w:i/>
        </w:rPr>
        <w:t xml:space="preserve">NTN-specific </w:t>
      </w:r>
      <w:r w:rsidRPr="009619F6">
        <w:rPr>
          <w:i/>
        </w:rPr>
        <w:t>positioning</w:t>
      </w:r>
      <w:r>
        <w:rPr>
          <w:i/>
        </w:rPr>
        <w:t xml:space="preserve"> should be </w:t>
      </w:r>
      <w:r w:rsidR="009B3EA3">
        <w:rPr>
          <w:i/>
        </w:rPr>
        <w:t>deprioritized</w:t>
      </w:r>
      <w:r>
        <w:rPr>
          <w:i/>
        </w:rPr>
        <w:t xml:space="preserve"> in </w:t>
      </w:r>
      <w:r w:rsidRPr="00D4001B">
        <w:rPr>
          <w:i/>
        </w:rPr>
        <w:t>NTN</w:t>
      </w:r>
      <w:r>
        <w:rPr>
          <w:i/>
        </w:rPr>
        <w:t xml:space="preserve"> </w:t>
      </w:r>
      <w:r w:rsidRPr="00D4001B">
        <w:rPr>
          <w:i/>
        </w:rPr>
        <w:t>WI.</w:t>
      </w:r>
      <w:r w:rsidR="00F369EE">
        <w:rPr>
          <w:i/>
        </w:rPr>
        <w:tab/>
      </w:r>
    </w:p>
    <w:p w14:paraId="4DB5486D" w14:textId="7680F74C" w:rsidR="002037AE" w:rsidRPr="001B7B7D" w:rsidRDefault="002037AE"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t>C</w:t>
      </w:r>
      <w:r w:rsidRPr="001B7B7D">
        <w:rPr>
          <w:rFonts w:ascii="Arial" w:eastAsia="Arial Unicode MS" w:hAnsi="Arial" w:cs="Arial" w:hint="eastAsia"/>
          <w:b w:val="0"/>
          <w:bCs w:val="0"/>
          <w:sz w:val="32"/>
          <w:szCs w:val="32"/>
        </w:rPr>
        <w:t>onclusion</w:t>
      </w:r>
      <w:r w:rsidRPr="001B7B7D">
        <w:rPr>
          <w:rFonts w:ascii="Arial" w:eastAsia="Arial Unicode MS" w:hAnsi="Arial" w:cs="Arial"/>
          <w:b w:val="0"/>
          <w:bCs w:val="0"/>
          <w:sz w:val="32"/>
          <w:szCs w:val="32"/>
        </w:rPr>
        <w:t xml:space="preserve"> and proposals</w:t>
      </w:r>
    </w:p>
    <w:p w14:paraId="4C9C08B5" w14:textId="6C981310" w:rsidR="002C302E" w:rsidRDefault="002C302E" w:rsidP="002C302E">
      <w:r>
        <w:t>In this contribution</w:t>
      </w:r>
      <w:r w:rsidR="0081311C">
        <w:t xml:space="preserve">, discussion on the scope for NTN in Rel-17 is conducted with following </w:t>
      </w:r>
      <w:r>
        <w:t xml:space="preserve">proposals: </w:t>
      </w:r>
    </w:p>
    <w:p w14:paraId="5078CCC2" w14:textId="2B16DB4F" w:rsidR="008D2BCD" w:rsidRDefault="008D2BCD" w:rsidP="008D2BCD">
      <w:pPr>
        <w:spacing w:beforeLines="50" w:before="156"/>
        <w:rPr>
          <w:i/>
        </w:rPr>
      </w:pPr>
      <w:r w:rsidRPr="008D2BCD">
        <w:rPr>
          <w:rFonts w:hint="eastAsia"/>
          <w:b/>
          <w:i/>
        </w:rPr>
        <w:t>P</w:t>
      </w:r>
      <w:r w:rsidRPr="008D2BCD">
        <w:rPr>
          <w:b/>
          <w:i/>
        </w:rPr>
        <w:t xml:space="preserve">roposal 1: </w:t>
      </w:r>
      <w:r w:rsidRPr="008D2BCD">
        <w:rPr>
          <w:i/>
        </w:rPr>
        <w:t xml:space="preserve">Compatibility to support HAPS and ATG should be considered for solutions </w:t>
      </w:r>
      <w:r w:rsidR="00FA602A">
        <w:rPr>
          <w:i/>
        </w:rPr>
        <w:t>identified</w:t>
      </w:r>
      <w:r w:rsidRPr="008D2BCD">
        <w:rPr>
          <w:i/>
        </w:rPr>
        <w:t xml:space="preserve"> in NTN WI.</w:t>
      </w:r>
    </w:p>
    <w:p w14:paraId="07DBE805" w14:textId="1A60B8D2" w:rsidR="008D2BCD" w:rsidRDefault="008D2BCD" w:rsidP="008D2BCD">
      <w:pPr>
        <w:spacing w:beforeLines="50" w:before="156"/>
        <w:rPr>
          <w:i/>
        </w:rPr>
      </w:pPr>
      <w:r w:rsidRPr="00311B50">
        <w:rPr>
          <w:rFonts w:hint="eastAsia"/>
          <w:b/>
          <w:i/>
        </w:rPr>
        <w:t>P</w:t>
      </w:r>
      <w:r w:rsidRPr="00311B50">
        <w:rPr>
          <w:b/>
          <w:i/>
        </w:rPr>
        <w:t xml:space="preserve">roposal </w:t>
      </w:r>
      <w:r>
        <w:rPr>
          <w:b/>
          <w:i/>
        </w:rPr>
        <w:t>2</w:t>
      </w:r>
      <w:r w:rsidRPr="00311B50">
        <w:rPr>
          <w:b/>
          <w:i/>
        </w:rPr>
        <w:t xml:space="preserve">: </w:t>
      </w:r>
      <w:r w:rsidRPr="00DA5286">
        <w:rPr>
          <w:i/>
        </w:rPr>
        <w:t xml:space="preserve">Both TDD and FDD should be supported </w:t>
      </w:r>
      <w:r w:rsidRPr="007C0CCA">
        <w:rPr>
          <w:i/>
        </w:rPr>
        <w:t xml:space="preserve">in NTN </w:t>
      </w:r>
      <w:r w:rsidRPr="009A1C51">
        <w:rPr>
          <w:i/>
        </w:rPr>
        <w:t>WI.</w:t>
      </w:r>
    </w:p>
    <w:p w14:paraId="50CCA0D3" w14:textId="7A02E75C" w:rsidR="008D2BCD" w:rsidRPr="002B5700" w:rsidRDefault="008D2BCD" w:rsidP="008D2BCD">
      <w:pPr>
        <w:spacing w:beforeLines="50" w:before="156" w:afterLines="50" w:after="156"/>
      </w:pPr>
      <w:r w:rsidRPr="00311B50">
        <w:rPr>
          <w:rFonts w:hint="eastAsia"/>
          <w:b/>
          <w:i/>
        </w:rPr>
        <w:t>P</w:t>
      </w:r>
      <w:r w:rsidRPr="00311B50">
        <w:rPr>
          <w:b/>
          <w:i/>
        </w:rPr>
        <w:t xml:space="preserve">roposal </w:t>
      </w:r>
      <w:r>
        <w:rPr>
          <w:b/>
          <w:i/>
        </w:rPr>
        <w:t>3</w:t>
      </w:r>
      <w:r w:rsidRPr="00311B50">
        <w:rPr>
          <w:b/>
          <w:i/>
        </w:rPr>
        <w:t xml:space="preserve">: </w:t>
      </w:r>
      <w:r>
        <w:rPr>
          <w:i/>
        </w:rPr>
        <w:t>UE</w:t>
      </w:r>
      <w:r w:rsidRPr="00311B50">
        <w:rPr>
          <w:i/>
        </w:rPr>
        <w:t xml:space="preserve"> </w:t>
      </w:r>
      <w:r>
        <w:rPr>
          <w:i/>
        </w:rPr>
        <w:t>without/with</w:t>
      </w:r>
      <w:r w:rsidRPr="00311B50">
        <w:rPr>
          <w:i/>
        </w:rPr>
        <w:t xml:space="preserve"> capability </w:t>
      </w:r>
      <w:r>
        <w:rPr>
          <w:i/>
        </w:rPr>
        <w:t xml:space="preserve">on timing and frequency pre-compensation should be supported </w:t>
      </w:r>
      <w:r w:rsidRPr="007C0CCA">
        <w:rPr>
          <w:i/>
        </w:rPr>
        <w:t xml:space="preserve">in </w:t>
      </w:r>
      <w:r>
        <w:rPr>
          <w:i/>
        </w:rPr>
        <w:t>NTN WI.</w:t>
      </w:r>
    </w:p>
    <w:p w14:paraId="5E635F19" w14:textId="77777777" w:rsidR="001E3CFC" w:rsidRDefault="001E3CFC" w:rsidP="001E3CFC">
      <w:pPr>
        <w:spacing w:beforeLines="50" w:before="156" w:afterLines="50" w:after="156"/>
        <w:rPr>
          <w:i/>
        </w:rPr>
      </w:pPr>
      <w:r w:rsidRPr="00311B50">
        <w:rPr>
          <w:rFonts w:hint="eastAsia"/>
          <w:b/>
          <w:i/>
        </w:rPr>
        <w:t>P</w:t>
      </w:r>
      <w:r w:rsidRPr="00311B50">
        <w:rPr>
          <w:b/>
          <w:i/>
        </w:rPr>
        <w:t xml:space="preserve">roposal </w:t>
      </w:r>
      <w:r>
        <w:rPr>
          <w:b/>
          <w:i/>
        </w:rPr>
        <w:t>4</w:t>
      </w:r>
      <w:r w:rsidRPr="00311B50">
        <w:rPr>
          <w:b/>
          <w:i/>
        </w:rPr>
        <w:t xml:space="preserve">: </w:t>
      </w:r>
      <w:r w:rsidRPr="004C066E">
        <w:rPr>
          <w:i/>
        </w:rPr>
        <w:t xml:space="preserve">Scenarios with transparent payload and moving beam configuration at satellite side should be prioritized </w:t>
      </w:r>
      <w:r w:rsidRPr="007C0CCA">
        <w:rPr>
          <w:i/>
        </w:rPr>
        <w:t xml:space="preserve">in </w:t>
      </w:r>
      <w:r>
        <w:rPr>
          <w:i/>
        </w:rPr>
        <w:t>NTN WI.</w:t>
      </w:r>
    </w:p>
    <w:p w14:paraId="7FBE3BEB" w14:textId="4A5EF04A" w:rsidR="001E3CFC" w:rsidRPr="001E3CFC" w:rsidRDefault="001E3CFC" w:rsidP="001E3CFC">
      <w:pPr>
        <w:pStyle w:val="a7"/>
        <w:numPr>
          <w:ilvl w:val="0"/>
          <w:numId w:val="46"/>
        </w:numPr>
        <w:spacing w:beforeLines="50" w:before="156" w:afterLines="50" w:after="156"/>
        <w:ind w:firstLineChars="0"/>
        <w:rPr>
          <w:i/>
        </w:rPr>
      </w:pPr>
      <w:r w:rsidRPr="001E3CFC">
        <w:rPr>
          <w:rFonts w:hint="eastAsia"/>
          <w:i/>
        </w:rPr>
        <w:lastRenderedPageBreak/>
        <w:t>A</w:t>
      </w:r>
      <w:r w:rsidRPr="001E3CFC">
        <w:rPr>
          <w:i/>
        </w:rPr>
        <w:t xml:space="preserve">dditional study on </w:t>
      </w:r>
      <w:r w:rsidR="008A335A">
        <w:rPr>
          <w:i/>
        </w:rPr>
        <w:t xml:space="preserve">earth </w:t>
      </w:r>
      <w:r w:rsidRPr="001E3CFC">
        <w:rPr>
          <w:i/>
        </w:rPr>
        <w:t>fixed beam can be considered if available</w:t>
      </w:r>
    </w:p>
    <w:p w14:paraId="00FF84F2" w14:textId="77777777" w:rsidR="003D2C7D" w:rsidRPr="00FE2C86" w:rsidRDefault="003D2C7D" w:rsidP="003D2C7D">
      <w:pPr>
        <w:spacing w:beforeLines="50" w:before="156" w:afterLines="50" w:after="156"/>
      </w:pPr>
      <w:r w:rsidRPr="003D2C7D">
        <w:rPr>
          <w:rFonts w:hint="eastAsia"/>
          <w:b/>
          <w:i/>
        </w:rPr>
        <w:t>P</w:t>
      </w:r>
      <w:r w:rsidRPr="003D2C7D">
        <w:rPr>
          <w:b/>
          <w:i/>
        </w:rPr>
        <w:t xml:space="preserve">roposal 5: </w:t>
      </w:r>
      <w:r w:rsidRPr="003D2C7D">
        <w:rPr>
          <w:i/>
        </w:rPr>
        <w:t>Larger number of HARQ process number (i.e., &gt;16) should be supported in NTN WI.</w:t>
      </w:r>
    </w:p>
    <w:p w14:paraId="04D0A523" w14:textId="77777777" w:rsidR="003D2C7D" w:rsidRPr="00FE2C86" w:rsidRDefault="003D2C7D" w:rsidP="003D2C7D">
      <w:pPr>
        <w:spacing w:beforeLines="50" w:before="156" w:afterLines="50" w:after="156"/>
      </w:pPr>
      <w:r w:rsidRPr="00311B50">
        <w:rPr>
          <w:rFonts w:hint="eastAsia"/>
          <w:b/>
          <w:i/>
        </w:rPr>
        <w:t>P</w:t>
      </w:r>
      <w:r w:rsidRPr="00311B50">
        <w:rPr>
          <w:b/>
          <w:i/>
        </w:rPr>
        <w:t xml:space="preserve">roposal </w:t>
      </w:r>
      <w:r>
        <w:rPr>
          <w:b/>
          <w:i/>
        </w:rPr>
        <w:t>6</w:t>
      </w:r>
      <w:r w:rsidRPr="00311B50">
        <w:rPr>
          <w:b/>
          <w:i/>
        </w:rPr>
        <w:t xml:space="preserve">: </w:t>
      </w:r>
      <w:r w:rsidRPr="00D4001B">
        <w:rPr>
          <w:i/>
        </w:rPr>
        <w:t>Soft feeder link switching via implementation should be prioritized in NTN WI.</w:t>
      </w:r>
    </w:p>
    <w:p w14:paraId="64B0312B" w14:textId="02F973AF" w:rsidR="00122BF7" w:rsidRPr="00E73467" w:rsidRDefault="003D2C7D" w:rsidP="00E73467">
      <w:pPr>
        <w:spacing w:beforeLines="50" w:before="156" w:afterLines="50" w:after="156"/>
        <w:rPr>
          <w:i/>
        </w:rPr>
      </w:pPr>
      <w:r w:rsidRPr="00311B50">
        <w:rPr>
          <w:rFonts w:hint="eastAsia"/>
          <w:b/>
          <w:i/>
        </w:rPr>
        <w:t>P</w:t>
      </w:r>
      <w:r w:rsidRPr="00311B50">
        <w:rPr>
          <w:b/>
          <w:i/>
        </w:rPr>
        <w:t xml:space="preserve">roposal </w:t>
      </w:r>
      <w:r>
        <w:rPr>
          <w:b/>
          <w:i/>
        </w:rPr>
        <w:t>7</w:t>
      </w:r>
      <w:r w:rsidRPr="00311B50">
        <w:rPr>
          <w:b/>
          <w:i/>
        </w:rPr>
        <w:t xml:space="preserve">: </w:t>
      </w:r>
      <w:r w:rsidR="00122BF7">
        <w:rPr>
          <w:i/>
        </w:rPr>
        <w:t>If time budget is allowed, study on NTN based NB-</w:t>
      </w:r>
      <w:proofErr w:type="spellStart"/>
      <w:r w:rsidR="00122BF7">
        <w:rPr>
          <w:i/>
        </w:rPr>
        <w:t>IoT</w:t>
      </w:r>
      <w:proofErr w:type="spellEnd"/>
      <w:r w:rsidR="00122BF7">
        <w:rPr>
          <w:i/>
        </w:rPr>
        <w:t xml:space="preserve"> without normative work can be considered in Rel-17.</w:t>
      </w:r>
    </w:p>
    <w:p w14:paraId="06F6C2AD" w14:textId="26812B6C" w:rsidR="003D2C7D" w:rsidRPr="00EB011D" w:rsidRDefault="003D2C7D" w:rsidP="003D2C7D">
      <w:pPr>
        <w:spacing w:beforeLines="50" w:before="156" w:afterLines="50" w:after="156"/>
      </w:pPr>
    </w:p>
    <w:p w14:paraId="66F493A1" w14:textId="65E7742A" w:rsidR="00F369EE" w:rsidRPr="00E12D43" w:rsidRDefault="00F369EE" w:rsidP="00F369EE">
      <w:pPr>
        <w:tabs>
          <w:tab w:val="left" w:pos="7370"/>
        </w:tabs>
        <w:spacing w:beforeLines="50" w:before="156" w:afterLines="50" w:after="156"/>
        <w:rPr>
          <w:b/>
        </w:rPr>
      </w:pPr>
      <w:r w:rsidRPr="00311B50">
        <w:rPr>
          <w:rFonts w:hint="eastAsia"/>
          <w:b/>
          <w:i/>
        </w:rPr>
        <w:t>P</w:t>
      </w:r>
      <w:r w:rsidRPr="00311B50">
        <w:rPr>
          <w:b/>
          <w:i/>
        </w:rPr>
        <w:t xml:space="preserve">roposal </w:t>
      </w:r>
      <w:r>
        <w:rPr>
          <w:b/>
          <w:i/>
        </w:rPr>
        <w:t>8</w:t>
      </w:r>
      <w:r w:rsidRPr="00311B50">
        <w:rPr>
          <w:b/>
          <w:i/>
        </w:rPr>
        <w:t xml:space="preserve">: </w:t>
      </w:r>
      <w:r>
        <w:rPr>
          <w:i/>
        </w:rPr>
        <w:t xml:space="preserve">NTN-specific </w:t>
      </w:r>
      <w:r w:rsidRPr="009619F6">
        <w:rPr>
          <w:i/>
        </w:rPr>
        <w:t>positioning</w:t>
      </w:r>
      <w:r>
        <w:rPr>
          <w:i/>
        </w:rPr>
        <w:t xml:space="preserve"> should be deprioritized in </w:t>
      </w:r>
      <w:r w:rsidRPr="00D4001B">
        <w:rPr>
          <w:i/>
        </w:rPr>
        <w:t>NTN</w:t>
      </w:r>
      <w:r>
        <w:rPr>
          <w:i/>
        </w:rPr>
        <w:t xml:space="preserve"> WI</w:t>
      </w:r>
      <w:r w:rsidR="00460900">
        <w:rPr>
          <w:i/>
        </w:rPr>
        <w:t>.</w:t>
      </w:r>
    </w:p>
    <w:p w14:paraId="6A97AE49" w14:textId="1D7FC23D" w:rsidR="00945FA9" w:rsidRPr="001B7B7D" w:rsidRDefault="00945FA9"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t>References</w:t>
      </w:r>
    </w:p>
    <w:p w14:paraId="3A828385" w14:textId="40F25FAF" w:rsidR="00C2542A" w:rsidRDefault="00C2542A" w:rsidP="001E3B6E">
      <w:pPr>
        <w:pStyle w:val="a7"/>
        <w:numPr>
          <w:ilvl w:val="0"/>
          <w:numId w:val="29"/>
        </w:numPr>
        <w:ind w:firstLineChars="0"/>
      </w:pPr>
      <w:bookmarkStart w:id="4" w:name="_Ref25998250"/>
      <w:bookmarkStart w:id="5" w:name="_Ref9329067"/>
      <w:bookmarkStart w:id="6" w:name="_Ref18483872"/>
      <w:r>
        <w:rPr>
          <w:rFonts w:hint="eastAsia"/>
        </w:rPr>
        <w:t>R</w:t>
      </w:r>
      <w:r>
        <w:t>P-192410, Status report of NTN SI, Thales</w:t>
      </w:r>
      <w:bookmarkEnd w:id="4"/>
    </w:p>
    <w:p w14:paraId="61B34E00" w14:textId="77777777" w:rsidR="00E035C1" w:rsidRDefault="00C2542A" w:rsidP="00E035C1">
      <w:pPr>
        <w:pStyle w:val="a7"/>
        <w:numPr>
          <w:ilvl w:val="0"/>
          <w:numId w:val="29"/>
        </w:numPr>
        <w:ind w:firstLineChars="0"/>
      </w:pPr>
      <w:bookmarkStart w:id="7" w:name="_Ref25998259"/>
      <w:r>
        <w:t xml:space="preserve">RP-192504, </w:t>
      </w:r>
      <w:r w:rsidR="00490C28">
        <w:t xml:space="preserve">TR 38.821 </w:t>
      </w:r>
      <w:r>
        <w:t>Study on solution for NR to support non-terrestrial networks (NTN) v1.0.0, Thales</w:t>
      </w:r>
      <w:bookmarkEnd w:id="7"/>
      <w:r w:rsidR="00E035C1" w:rsidRPr="00E035C1">
        <w:t xml:space="preserve"> </w:t>
      </w:r>
    </w:p>
    <w:p w14:paraId="40E68BFD" w14:textId="36C44BCA" w:rsidR="00E035C1" w:rsidRDefault="00E035C1" w:rsidP="00E035C1">
      <w:pPr>
        <w:pStyle w:val="a7"/>
        <w:numPr>
          <w:ilvl w:val="0"/>
          <w:numId w:val="29"/>
        </w:numPr>
        <w:ind w:firstLineChars="0"/>
      </w:pPr>
      <w:bookmarkStart w:id="8" w:name="_Ref26005623"/>
      <w:r w:rsidRPr="0096159D">
        <w:t>RP-19</w:t>
      </w:r>
      <w:r>
        <w:t>1551, Preparing for Rel-17, TSG RAN Chairman</w:t>
      </w:r>
      <w:bookmarkEnd w:id="8"/>
    </w:p>
    <w:p w14:paraId="43E75A50" w14:textId="23EC7D9B" w:rsidR="00DB4925" w:rsidRDefault="00DB4925" w:rsidP="00DB4925">
      <w:pPr>
        <w:pStyle w:val="a7"/>
        <w:numPr>
          <w:ilvl w:val="0"/>
          <w:numId w:val="29"/>
        </w:numPr>
        <w:ind w:firstLineChars="0"/>
      </w:pPr>
      <w:bookmarkStart w:id="9" w:name="_Ref25998353"/>
      <w:r w:rsidRPr="00DB4925">
        <w:t>RP-192505</w:t>
      </w:r>
      <w:r>
        <w:t xml:space="preserve">, </w:t>
      </w:r>
      <w:r w:rsidRPr="00DB4925">
        <w:t>Summary of the Rel-17 NTN NWI scoping email discussion</w:t>
      </w:r>
      <w:r>
        <w:t>, Thales</w:t>
      </w:r>
      <w:bookmarkEnd w:id="9"/>
    </w:p>
    <w:p w14:paraId="059832F5" w14:textId="12BA278D" w:rsidR="00FE5689" w:rsidRDefault="00FE5689" w:rsidP="00FE5689">
      <w:pPr>
        <w:pStyle w:val="a7"/>
        <w:numPr>
          <w:ilvl w:val="0"/>
          <w:numId w:val="29"/>
        </w:numPr>
        <w:ind w:firstLineChars="0"/>
      </w:pPr>
      <w:bookmarkStart w:id="10" w:name="_Ref18487720"/>
      <w:bookmarkEnd w:id="5"/>
      <w:bookmarkEnd w:id="6"/>
      <w:r w:rsidRPr="00FE5689">
        <w:t>RP-171450</w:t>
      </w:r>
      <w:r w:rsidR="002C2489">
        <w:t>,</w:t>
      </w:r>
      <w:r w:rsidRPr="00FE5689">
        <w:t xml:space="preserve"> SID RAN NR support NTN</w:t>
      </w:r>
      <w:r w:rsidR="00710B5A">
        <w:t>, Thales</w:t>
      </w:r>
      <w:bookmarkEnd w:id="10"/>
    </w:p>
    <w:p w14:paraId="421607F8" w14:textId="77777777" w:rsidR="00E035C1" w:rsidRDefault="00E035C1" w:rsidP="00E035C1">
      <w:pPr>
        <w:pStyle w:val="a7"/>
        <w:numPr>
          <w:ilvl w:val="0"/>
          <w:numId w:val="29"/>
        </w:numPr>
        <w:ind w:firstLineChars="0"/>
      </w:pPr>
      <w:bookmarkStart w:id="11" w:name="_Ref26000337"/>
      <w:r>
        <w:t>RP-192598, Support Air-To-Ground in NR, CMCC, ZTE</w:t>
      </w:r>
      <w:bookmarkEnd w:id="11"/>
    </w:p>
    <w:bookmarkStart w:id="12" w:name="_Ref26005758"/>
    <w:p w14:paraId="4D0246E4" w14:textId="60C98DE3" w:rsidR="00576B9B" w:rsidRPr="00576B9B" w:rsidRDefault="005172BA" w:rsidP="00582116">
      <w:pPr>
        <w:pStyle w:val="a7"/>
        <w:numPr>
          <w:ilvl w:val="0"/>
          <w:numId w:val="29"/>
        </w:numPr>
        <w:ind w:firstLineChars="0"/>
      </w:pPr>
      <w:r>
        <w:fldChar w:fldCharType="begin"/>
      </w:r>
      <w:r>
        <w:instrText>HYPERLINK "D:\\5g\\Standard\\Alll_Meeting\\RAN1#99\\Docs\\R1-1913238.zip"</w:instrText>
      </w:r>
      <w:r>
        <w:fldChar w:fldCharType="separate"/>
      </w:r>
      <w:r w:rsidRPr="00DA5286">
        <w:t>R1-1913238</w:t>
      </w:r>
      <w:r>
        <w:fldChar w:fldCharType="end"/>
      </w:r>
      <w:r w:rsidR="0094603D">
        <w:t xml:space="preserve">, </w:t>
      </w:r>
      <w:r>
        <w:t xml:space="preserve">Discussion on the delay-tolerant </w:t>
      </w:r>
      <w:r w:rsidR="00E775FF">
        <w:t>HARQ operation for NTN,</w:t>
      </w:r>
      <w:r w:rsidR="001B2196">
        <w:t xml:space="preserve"> </w:t>
      </w:r>
      <w:r>
        <w:t>ZTE</w:t>
      </w:r>
      <w:bookmarkEnd w:id="12"/>
    </w:p>
    <w:sectPr w:rsidR="00576B9B" w:rsidRPr="00576B9B"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7C27" w14:textId="77777777" w:rsidR="00E23CB8" w:rsidRDefault="00E23CB8" w:rsidP="00FF0AAD">
      <w:r>
        <w:separator/>
      </w:r>
    </w:p>
  </w:endnote>
  <w:endnote w:type="continuationSeparator" w:id="0">
    <w:p w14:paraId="6D77CB4F" w14:textId="77777777" w:rsidR="00E23CB8" w:rsidRDefault="00E23CB8"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A8C5" w14:textId="77777777" w:rsidR="007165B5" w:rsidRDefault="007165B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C804623" w14:textId="77777777" w:rsidR="007165B5" w:rsidRDefault="007165B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5DE14" w14:textId="77777777" w:rsidR="007165B5" w:rsidRDefault="007165B5" w:rsidP="00816F96">
    <w:pPr>
      <w:pStyle w:val="a4"/>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35BCE" w14:textId="77777777" w:rsidR="00E23CB8" w:rsidRDefault="00E23CB8" w:rsidP="00FF0AAD">
      <w:r>
        <w:separator/>
      </w:r>
    </w:p>
  </w:footnote>
  <w:footnote w:type="continuationSeparator" w:id="0">
    <w:p w14:paraId="2F1066C0" w14:textId="77777777" w:rsidR="00E23CB8" w:rsidRDefault="00E23CB8"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498C3" w14:textId="77777777" w:rsidR="007165B5" w:rsidRDefault="007165B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0.9pt;height:544.95pt" o:bullet="t">
        <v:imagedata r:id="rId1" o:title="artA804"/>
      </v:shape>
    </w:pict>
  </w:numPicBullet>
  <w:abstractNum w:abstractNumId="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28013C8"/>
    <w:multiLevelType w:val="hybridMultilevel"/>
    <w:tmpl w:val="188AB42E"/>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D15A68"/>
    <w:multiLevelType w:val="hybridMultilevel"/>
    <w:tmpl w:val="3FDC67F8"/>
    <w:lvl w:ilvl="0" w:tplc="ECE494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7E15742"/>
    <w:multiLevelType w:val="hybridMultilevel"/>
    <w:tmpl w:val="74A8DD9A"/>
    <w:lvl w:ilvl="0" w:tplc="21D8BF0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C7955"/>
    <w:multiLevelType w:val="hybridMultilevel"/>
    <w:tmpl w:val="064E4350"/>
    <w:lvl w:ilvl="0" w:tplc="5262E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22431A"/>
    <w:multiLevelType w:val="hybridMultilevel"/>
    <w:tmpl w:val="14E872C2"/>
    <w:lvl w:ilvl="0" w:tplc="9E1E63F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732298"/>
    <w:multiLevelType w:val="hybridMultilevel"/>
    <w:tmpl w:val="42227E5C"/>
    <w:lvl w:ilvl="0" w:tplc="19866F0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8C28CC"/>
    <w:multiLevelType w:val="hybridMultilevel"/>
    <w:tmpl w:val="5B7AE2A2"/>
    <w:lvl w:ilvl="0" w:tplc="54DE399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171A43"/>
    <w:multiLevelType w:val="hybridMultilevel"/>
    <w:tmpl w:val="BED44A18"/>
    <w:lvl w:ilvl="0" w:tplc="7032C8E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9">
    <w:nsid w:val="3AA46647"/>
    <w:multiLevelType w:val="multilevel"/>
    <w:tmpl w:val="3AA46647"/>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D1DD7"/>
    <w:multiLevelType w:val="hybridMultilevel"/>
    <w:tmpl w:val="07E666DE"/>
    <w:lvl w:ilvl="0" w:tplc="12188A7E">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F72043"/>
    <w:multiLevelType w:val="hybridMultilevel"/>
    <w:tmpl w:val="A8A40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F775812"/>
    <w:multiLevelType w:val="hybridMultilevel"/>
    <w:tmpl w:val="95648984"/>
    <w:lvl w:ilvl="0" w:tplc="D172A154">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D8D41ED"/>
    <w:multiLevelType w:val="hybridMultilevel"/>
    <w:tmpl w:val="E01C14DA"/>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0EF6A64"/>
    <w:multiLevelType w:val="hybridMultilevel"/>
    <w:tmpl w:val="32204F46"/>
    <w:lvl w:ilvl="0" w:tplc="452652C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20F7F"/>
    <w:multiLevelType w:val="hybridMultilevel"/>
    <w:tmpl w:val="0EEE1A90"/>
    <w:lvl w:ilvl="0" w:tplc="C112418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1573A0"/>
    <w:multiLevelType w:val="hybridMultilevel"/>
    <w:tmpl w:val="2692F102"/>
    <w:lvl w:ilvl="0" w:tplc="5262E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E167ED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40322B"/>
    <w:multiLevelType w:val="hybridMultilevel"/>
    <w:tmpl w:val="D054A1A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CA174C"/>
    <w:multiLevelType w:val="hybridMultilevel"/>
    <w:tmpl w:val="F7BEFFB2"/>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97B07"/>
    <w:multiLevelType w:val="hybridMultilevel"/>
    <w:tmpl w:val="28E8BE8C"/>
    <w:lvl w:ilvl="0" w:tplc="1E167ED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DE05A0"/>
    <w:multiLevelType w:val="hybridMultilevel"/>
    <w:tmpl w:val="06F66D46"/>
    <w:lvl w:ilvl="0" w:tplc="830A8E64">
      <w:start w:val="1"/>
      <w:numFmt w:val="bullet"/>
      <w:lvlText w:val=""/>
      <w:lvlPicBulletId w:val="0"/>
      <w:lvlJc w:val="left"/>
      <w:pPr>
        <w:tabs>
          <w:tab w:val="num" w:pos="720"/>
        </w:tabs>
        <w:ind w:left="720" w:hanging="360"/>
      </w:pPr>
      <w:rPr>
        <w:rFonts w:ascii="Symbol" w:hAnsi="Symbol" w:hint="default"/>
      </w:rPr>
    </w:lvl>
    <w:lvl w:ilvl="1" w:tplc="1E167ED2">
      <w:numFmt w:val="bullet"/>
      <w:lvlText w:val="•"/>
      <w:lvlJc w:val="left"/>
      <w:pPr>
        <w:tabs>
          <w:tab w:val="num" w:pos="1440"/>
        </w:tabs>
        <w:ind w:left="1440" w:hanging="360"/>
      </w:pPr>
      <w:rPr>
        <w:rFonts w:ascii="Arial" w:hAnsi="Arial" w:hint="default"/>
      </w:rPr>
    </w:lvl>
    <w:lvl w:ilvl="2" w:tplc="D744D5AA" w:tentative="1">
      <w:start w:val="1"/>
      <w:numFmt w:val="bullet"/>
      <w:lvlText w:val=""/>
      <w:lvlPicBulletId w:val="0"/>
      <w:lvlJc w:val="left"/>
      <w:pPr>
        <w:tabs>
          <w:tab w:val="num" w:pos="2160"/>
        </w:tabs>
        <w:ind w:left="2160" w:hanging="360"/>
      </w:pPr>
      <w:rPr>
        <w:rFonts w:ascii="Symbol" w:hAnsi="Symbol" w:hint="default"/>
      </w:rPr>
    </w:lvl>
    <w:lvl w:ilvl="3" w:tplc="73062BD8" w:tentative="1">
      <w:start w:val="1"/>
      <w:numFmt w:val="bullet"/>
      <w:lvlText w:val=""/>
      <w:lvlPicBulletId w:val="0"/>
      <w:lvlJc w:val="left"/>
      <w:pPr>
        <w:tabs>
          <w:tab w:val="num" w:pos="2880"/>
        </w:tabs>
        <w:ind w:left="2880" w:hanging="360"/>
      </w:pPr>
      <w:rPr>
        <w:rFonts w:ascii="Symbol" w:hAnsi="Symbol" w:hint="default"/>
      </w:rPr>
    </w:lvl>
    <w:lvl w:ilvl="4" w:tplc="4E64D274" w:tentative="1">
      <w:start w:val="1"/>
      <w:numFmt w:val="bullet"/>
      <w:lvlText w:val=""/>
      <w:lvlPicBulletId w:val="0"/>
      <w:lvlJc w:val="left"/>
      <w:pPr>
        <w:tabs>
          <w:tab w:val="num" w:pos="3600"/>
        </w:tabs>
        <w:ind w:left="3600" w:hanging="360"/>
      </w:pPr>
      <w:rPr>
        <w:rFonts w:ascii="Symbol" w:hAnsi="Symbol" w:hint="default"/>
      </w:rPr>
    </w:lvl>
    <w:lvl w:ilvl="5" w:tplc="40A8C45E" w:tentative="1">
      <w:start w:val="1"/>
      <w:numFmt w:val="bullet"/>
      <w:lvlText w:val=""/>
      <w:lvlPicBulletId w:val="0"/>
      <w:lvlJc w:val="left"/>
      <w:pPr>
        <w:tabs>
          <w:tab w:val="num" w:pos="4320"/>
        </w:tabs>
        <w:ind w:left="4320" w:hanging="360"/>
      </w:pPr>
      <w:rPr>
        <w:rFonts w:ascii="Symbol" w:hAnsi="Symbol" w:hint="default"/>
      </w:rPr>
    </w:lvl>
    <w:lvl w:ilvl="6" w:tplc="F9FA6DE6" w:tentative="1">
      <w:start w:val="1"/>
      <w:numFmt w:val="bullet"/>
      <w:lvlText w:val=""/>
      <w:lvlPicBulletId w:val="0"/>
      <w:lvlJc w:val="left"/>
      <w:pPr>
        <w:tabs>
          <w:tab w:val="num" w:pos="5040"/>
        </w:tabs>
        <w:ind w:left="5040" w:hanging="360"/>
      </w:pPr>
      <w:rPr>
        <w:rFonts w:ascii="Symbol" w:hAnsi="Symbol" w:hint="default"/>
      </w:rPr>
    </w:lvl>
    <w:lvl w:ilvl="7" w:tplc="AA0C29F0" w:tentative="1">
      <w:start w:val="1"/>
      <w:numFmt w:val="bullet"/>
      <w:lvlText w:val=""/>
      <w:lvlPicBulletId w:val="0"/>
      <w:lvlJc w:val="left"/>
      <w:pPr>
        <w:tabs>
          <w:tab w:val="num" w:pos="5760"/>
        </w:tabs>
        <w:ind w:left="5760" w:hanging="360"/>
      </w:pPr>
      <w:rPr>
        <w:rFonts w:ascii="Symbol" w:hAnsi="Symbol" w:hint="default"/>
      </w:rPr>
    </w:lvl>
    <w:lvl w:ilvl="8" w:tplc="5C86D2C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29"/>
  </w:num>
  <w:num w:numId="3">
    <w:abstractNumId w:val="34"/>
  </w:num>
  <w:num w:numId="4">
    <w:abstractNumId w:val="4"/>
  </w:num>
  <w:num w:numId="5">
    <w:abstractNumId w:val="16"/>
  </w:num>
  <w:num w:numId="6">
    <w:abstractNumId w:val="12"/>
  </w:num>
  <w:num w:numId="7">
    <w:abstractNumId w:val="22"/>
  </w:num>
  <w:num w:numId="8">
    <w:abstractNumId w:val="32"/>
  </w:num>
  <w:num w:numId="9">
    <w:abstractNumId w:val="42"/>
  </w:num>
  <w:num w:numId="10">
    <w:abstractNumId w:val="10"/>
  </w:num>
  <w:num w:numId="11">
    <w:abstractNumId w:val="26"/>
  </w:num>
  <w:num w:numId="12">
    <w:abstractNumId w:val="23"/>
  </w:num>
  <w:num w:numId="13">
    <w:abstractNumId w:val="40"/>
  </w:num>
  <w:num w:numId="14">
    <w:abstractNumId w:val="5"/>
  </w:num>
  <w:num w:numId="15">
    <w:abstractNumId w:val="6"/>
  </w:num>
  <w:num w:numId="16">
    <w:abstractNumId w:val="31"/>
  </w:num>
  <w:num w:numId="17">
    <w:abstractNumId w:val="8"/>
  </w:num>
  <w:num w:numId="18">
    <w:abstractNumId w:val="36"/>
  </w:num>
  <w:num w:numId="19">
    <w:abstractNumId w:val="11"/>
  </w:num>
  <w:num w:numId="20">
    <w:abstractNumId w:val="14"/>
  </w:num>
  <w:num w:numId="21">
    <w:abstractNumId w:val="15"/>
  </w:num>
  <w:num w:numId="22">
    <w:abstractNumId w:val="18"/>
  </w:num>
  <w:num w:numId="23">
    <w:abstractNumId w:val="7"/>
  </w:num>
  <w:num w:numId="24">
    <w:abstractNumId w:val="28"/>
  </w:num>
  <w:num w:numId="25">
    <w:abstractNumId w:val="13"/>
  </w:num>
  <w:num w:numId="26">
    <w:abstractNumId w:val="3"/>
  </w:num>
  <w:num w:numId="27">
    <w:abstractNumId w:val="33"/>
  </w:num>
  <w:num w:numId="28">
    <w:abstractNumId w:val="24"/>
  </w:num>
  <w:num w:numId="29">
    <w:abstractNumId w:val="17"/>
  </w:num>
  <w:num w:numId="30">
    <w:abstractNumId w:val="44"/>
  </w:num>
  <w:num w:numId="31">
    <w:abstractNumId w:val="27"/>
  </w:num>
  <w:num w:numId="32">
    <w:abstractNumId w:val="39"/>
  </w:num>
  <w:num w:numId="33">
    <w:abstractNumId w:val="35"/>
  </w:num>
  <w:num w:numId="34">
    <w:abstractNumId w:val="38"/>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45"/>
  </w:num>
  <w:num w:numId="39">
    <w:abstractNumId w:val="30"/>
  </w:num>
  <w:num w:numId="40">
    <w:abstractNumId w:val="21"/>
  </w:num>
  <w:num w:numId="41">
    <w:abstractNumId w:val="2"/>
  </w:num>
  <w:num w:numId="42">
    <w:abstractNumId w:val="41"/>
  </w:num>
  <w:num w:numId="43">
    <w:abstractNumId w:val="20"/>
  </w:num>
  <w:num w:numId="44">
    <w:abstractNumId w:val="25"/>
  </w:num>
  <w:num w:numId="45">
    <w:abstractNumId w:val="37"/>
  </w:num>
  <w:num w:numId="46">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426"/>
    <w:rsid w:val="0000394D"/>
    <w:rsid w:val="00004648"/>
    <w:rsid w:val="000047A1"/>
    <w:rsid w:val="000055B1"/>
    <w:rsid w:val="00005C20"/>
    <w:rsid w:val="00006605"/>
    <w:rsid w:val="000071D6"/>
    <w:rsid w:val="000074E4"/>
    <w:rsid w:val="00010293"/>
    <w:rsid w:val="000103E7"/>
    <w:rsid w:val="00010BDB"/>
    <w:rsid w:val="000130CA"/>
    <w:rsid w:val="00013FAD"/>
    <w:rsid w:val="00015454"/>
    <w:rsid w:val="00016FC4"/>
    <w:rsid w:val="00017BA5"/>
    <w:rsid w:val="00020320"/>
    <w:rsid w:val="00021259"/>
    <w:rsid w:val="00021359"/>
    <w:rsid w:val="000223BE"/>
    <w:rsid w:val="000248FC"/>
    <w:rsid w:val="00024E29"/>
    <w:rsid w:val="0002660A"/>
    <w:rsid w:val="00026899"/>
    <w:rsid w:val="0002698B"/>
    <w:rsid w:val="00027EEC"/>
    <w:rsid w:val="00032C28"/>
    <w:rsid w:val="000345E3"/>
    <w:rsid w:val="00035EF9"/>
    <w:rsid w:val="00036C1D"/>
    <w:rsid w:val="00037973"/>
    <w:rsid w:val="00040136"/>
    <w:rsid w:val="00040A63"/>
    <w:rsid w:val="0004105F"/>
    <w:rsid w:val="00042E6F"/>
    <w:rsid w:val="00043923"/>
    <w:rsid w:val="00043CF9"/>
    <w:rsid w:val="00043FCA"/>
    <w:rsid w:val="000458AB"/>
    <w:rsid w:val="00045EDE"/>
    <w:rsid w:val="000464E8"/>
    <w:rsid w:val="00046E3D"/>
    <w:rsid w:val="000471D1"/>
    <w:rsid w:val="00053D58"/>
    <w:rsid w:val="000563ED"/>
    <w:rsid w:val="000603D6"/>
    <w:rsid w:val="00060E32"/>
    <w:rsid w:val="00063746"/>
    <w:rsid w:val="00064307"/>
    <w:rsid w:val="0007093A"/>
    <w:rsid w:val="00070D3D"/>
    <w:rsid w:val="00071866"/>
    <w:rsid w:val="00071E28"/>
    <w:rsid w:val="0007205B"/>
    <w:rsid w:val="00073BCE"/>
    <w:rsid w:val="000755A8"/>
    <w:rsid w:val="00075BA6"/>
    <w:rsid w:val="00076321"/>
    <w:rsid w:val="00076492"/>
    <w:rsid w:val="00076B12"/>
    <w:rsid w:val="00077211"/>
    <w:rsid w:val="00080209"/>
    <w:rsid w:val="000804D4"/>
    <w:rsid w:val="0008122E"/>
    <w:rsid w:val="00081C8F"/>
    <w:rsid w:val="00082CAA"/>
    <w:rsid w:val="00084609"/>
    <w:rsid w:val="00085527"/>
    <w:rsid w:val="000875C4"/>
    <w:rsid w:val="00087CFB"/>
    <w:rsid w:val="0009084A"/>
    <w:rsid w:val="000915A4"/>
    <w:rsid w:val="0009278C"/>
    <w:rsid w:val="00092939"/>
    <w:rsid w:val="0009385B"/>
    <w:rsid w:val="000969D7"/>
    <w:rsid w:val="00097209"/>
    <w:rsid w:val="00097368"/>
    <w:rsid w:val="0009777E"/>
    <w:rsid w:val="00097CC1"/>
    <w:rsid w:val="000A204F"/>
    <w:rsid w:val="000A22DF"/>
    <w:rsid w:val="000A2A28"/>
    <w:rsid w:val="000A2D0A"/>
    <w:rsid w:val="000A3A4E"/>
    <w:rsid w:val="000A53F5"/>
    <w:rsid w:val="000A7115"/>
    <w:rsid w:val="000B0F9D"/>
    <w:rsid w:val="000B21DA"/>
    <w:rsid w:val="000B25A2"/>
    <w:rsid w:val="000B2A5C"/>
    <w:rsid w:val="000B31AA"/>
    <w:rsid w:val="000B38F6"/>
    <w:rsid w:val="000B4A4F"/>
    <w:rsid w:val="000B4B76"/>
    <w:rsid w:val="000B65CB"/>
    <w:rsid w:val="000B780E"/>
    <w:rsid w:val="000C22F1"/>
    <w:rsid w:val="000C236D"/>
    <w:rsid w:val="000C2690"/>
    <w:rsid w:val="000C364E"/>
    <w:rsid w:val="000C5D4C"/>
    <w:rsid w:val="000C77FA"/>
    <w:rsid w:val="000C7FC7"/>
    <w:rsid w:val="000D05F9"/>
    <w:rsid w:val="000D18C5"/>
    <w:rsid w:val="000D2BF9"/>
    <w:rsid w:val="000D46DC"/>
    <w:rsid w:val="000D6DC9"/>
    <w:rsid w:val="000D7078"/>
    <w:rsid w:val="000D7C9A"/>
    <w:rsid w:val="000E1125"/>
    <w:rsid w:val="000E1993"/>
    <w:rsid w:val="000E2439"/>
    <w:rsid w:val="000E3B8A"/>
    <w:rsid w:val="000E3E52"/>
    <w:rsid w:val="000E4710"/>
    <w:rsid w:val="000F099E"/>
    <w:rsid w:val="000F0A7B"/>
    <w:rsid w:val="000F4CFF"/>
    <w:rsid w:val="00100030"/>
    <w:rsid w:val="00111C96"/>
    <w:rsid w:val="00111CE0"/>
    <w:rsid w:val="00111DF0"/>
    <w:rsid w:val="00112D76"/>
    <w:rsid w:val="001135C5"/>
    <w:rsid w:val="0011376E"/>
    <w:rsid w:val="001147C0"/>
    <w:rsid w:val="001156DF"/>
    <w:rsid w:val="00117CAD"/>
    <w:rsid w:val="00121A51"/>
    <w:rsid w:val="00122BF7"/>
    <w:rsid w:val="001253A3"/>
    <w:rsid w:val="00125980"/>
    <w:rsid w:val="00126145"/>
    <w:rsid w:val="0012673B"/>
    <w:rsid w:val="001277F8"/>
    <w:rsid w:val="00131F75"/>
    <w:rsid w:val="0013288E"/>
    <w:rsid w:val="00132B82"/>
    <w:rsid w:val="00134275"/>
    <w:rsid w:val="0013534D"/>
    <w:rsid w:val="00137B0E"/>
    <w:rsid w:val="00137D4E"/>
    <w:rsid w:val="0014119D"/>
    <w:rsid w:val="001413B6"/>
    <w:rsid w:val="00141835"/>
    <w:rsid w:val="00141EAA"/>
    <w:rsid w:val="00142A32"/>
    <w:rsid w:val="00143D84"/>
    <w:rsid w:val="001446FA"/>
    <w:rsid w:val="00145AFF"/>
    <w:rsid w:val="00147740"/>
    <w:rsid w:val="001501C7"/>
    <w:rsid w:val="00150BAB"/>
    <w:rsid w:val="001553CA"/>
    <w:rsid w:val="00160669"/>
    <w:rsid w:val="00160A40"/>
    <w:rsid w:val="001627D9"/>
    <w:rsid w:val="00170C6A"/>
    <w:rsid w:val="00171FD5"/>
    <w:rsid w:val="00171FF9"/>
    <w:rsid w:val="0017245C"/>
    <w:rsid w:val="00175874"/>
    <w:rsid w:val="001767E6"/>
    <w:rsid w:val="00176AC2"/>
    <w:rsid w:val="00177C81"/>
    <w:rsid w:val="001802FB"/>
    <w:rsid w:val="001806A8"/>
    <w:rsid w:val="00180983"/>
    <w:rsid w:val="00180E99"/>
    <w:rsid w:val="00182B21"/>
    <w:rsid w:val="0018310D"/>
    <w:rsid w:val="00185F90"/>
    <w:rsid w:val="00186D2D"/>
    <w:rsid w:val="001878E6"/>
    <w:rsid w:val="00187AE0"/>
    <w:rsid w:val="00187FEF"/>
    <w:rsid w:val="00190A8D"/>
    <w:rsid w:val="00192C47"/>
    <w:rsid w:val="00194CD0"/>
    <w:rsid w:val="0019547D"/>
    <w:rsid w:val="00195E1F"/>
    <w:rsid w:val="00196645"/>
    <w:rsid w:val="00196BA2"/>
    <w:rsid w:val="00197997"/>
    <w:rsid w:val="001A2BD6"/>
    <w:rsid w:val="001A384E"/>
    <w:rsid w:val="001A4015"/>
    <w:rsid w:val="001A6AFD"/>
    <w:rsid w:val="001A7AF2"/>
    <w:rsid w:val="001B1D5C"/>
    <w:rsid w:val="001B2152"/>
    <w:rsid w:val="001B2196"/>
    <w:rsid w:val="001B21A1"/>
    <w:rsid w:val="001B337C"/>
    <w:rsid w:val="001B5AE5"/>
    <w:rsid w:val="001B7027"/>
    <w:rsid w:val="001B7A20"/>
    <w:rsid w:val="001B7B7D"/>
    <w:rsid w:val="001B7C67"/>
    <w:rsid w:val="001C0CED"/>
    <w:rsid w:val="001C1105"/>
    <w:rsid w:val="001C1454"/>
    <w:rsid w:val="001C17C6"/>
    <w:rsid w:val="001C22DE"/>
    <w:rsid w:val="001C2985"/>
    <w:rsid w:val="001C3C4C"/>
    <w:rsid w:val="001C6081"/>
    <w:rsid w:val="001C7225"/>
    <w:rsid w:val="001C7F10"/>
    <w:rsid w:val="001D2914"/>
    <w:rsid w:val="001D2CDC"/>
    <w:rsid w:val="001D2FB0"/>
    <w:rsid w:val="001D479D"/>
    <w:rsid w:val="001E0341"/>
    <w:rsid w:val="001E1C36"/>
    <w:rsid w:val="001E3B6E"/>
    <w:rsid w:val="001E3CFC"/>
    <w:rsid w:val="001E3D8C"/>
    <w:rsid w:val="001E43EF"/>
    <w:rsid w:val="001E44CD"/>
    <w:rsid w:val="001E48EC"/>
    <w:rsid w:val="001E6F40"/>
    <w:rsid w:val="001E765D"/>
    <w:rsid w:val="001F2041"/>
    <w:rsid w:val="001F23C6"/>
    <w:rsid w:val="001F31F0"/>
    <w:rsid w:val="001F3DF5"/>
    <w:rsid w:val="001F4346"/>
    <w:rsid w:val="001F4BD7"/>
    <w:rsid w:val="001F5D05"/>
    <w:rsid w:val="001F6583"/>
    <w:rsid w:val="00201FFE"/>
    <w:rsid w:val="00202C4B"/>
    <w:rsid w:val="002037AE"/>
    <w:rsid w:val="00203B88"/>
    <w:rsid w:val="002058BF"/>
    <w:rsid w:val="00205FB4"/>
    <w:rsid w:val="00206380"/>
    <w:rsid w:val="00210FC5"/>
    <w:rsid w:val="0021156D"/>
    <w:rsid w:val="00211956"/>
    <w:rsid w:val="00211F18"/>
    <w:rsid w:val="002131D5"/>
    <w:rsid w:val="002155FA"/>
    <w:rsid w:val="002176DE"/>
    <w:rsid w:val="002202E3"/>
    <w:rsid w:val="00223B64"/>
    <w:rsid w:val="00224A31"/>
    <w:rsid w:val="0022561F"/>
    <w:rsid w:val="00225699"/>
    <w:rsid w:val="00226D67"/>
    <w:rsid w:val="0023029F"/>
    <w:rsid w:val="00231281"/>
    <w:rsid w:val="00231914"/>
    <w:rsid w:val="00231DC2"/>
    <w:rsid w:val="002333B7"/>
    <w:rsid w:val="002344F2"/>
    <w:rsid w:val="00235CD9"/>
    <w:rsid w:val="00235E04"/>
    <w:rsid w:val="002368E4"/>
    <w:rsid w:val="00240885"/>
    <w:rsid w:val="00241832"/>
    <w:rsid w:val="0024261F"/>
    <w:rsid w:val="0024400D"/>
    <w:rsid w:val="00244D42"/>
    <w:rsid w:val="00245DE1"/>
    <w:rsid w:val="00246355"/>
    <w:rsid w:val="00246FFA"/>
    <w:rsid w:val="00247076"/>
    <w:rsid w:val="00250A0B"/>
    <w:rsid w:val="00251741"/>
    <w:rsid w:val="00252B94"/>
    <w:rsid w:val="00252BCC"/>
    <w:rsid w:val="002552C2"/>
    <w:rsid w:val="00255E19"/>
    <w:rsid w:val="00256C2E"/>
    <w:rsid w:val="002570FB"/>
    <w:rsid w:val="00257233"/>
    <w:rsid w:val="00260716"/>
    <w:rsid w:val="0026193E"/>
    <w:rsid w:val="00261A9C"/>
    <w:rsid w:val="00261E11"/>
    <w:rsid w:val="00262518"/>
    <w:rsid w:val="002627DC"/>
    <w:rsid w:val="002658BE"/>
    <w:rsid w:val="0026652E"/>
    <w:rsid w:val="00270046"/>
    <w:rsid w:val="00270A1C"/>
    <w:rsid w:val="002716C2"/>
    <w:rsid w:val="00271ED8"/>
    <w:rsid w:val="002730ED"/>
    <w:rsid w:val="00276EDE"/>
    <w:rsid w:val="00277C4B"/>
    <w:rsid w:val="00281718"/>
    <w:rsid w:val="00283CFA"/>
    <w:rsid w:val="002855D0"/>
    <w:rsid w:val="00290E18"/>
    <w:rsid w:val="00291440"/>
    <w:rsid w:val="00291D54"/>
    <w:rsid w:val="0029358B"/>
    <w:rsid w:val="00293A6E"/>
    <w:rsid w:val="00297A88"/>
    <w:rsid w:val="002A4E5C"/>
    <w:rsid w:val="002B1908"/>
    <w:rsid w:val="002B1F00"/>
    <w:rsid w:val="002B24A3"/>
    <w:rsid w:val="002B2BBC"/>
    <w:rsid w:val="002B351B"/>
    <w:rsid w:val="002B3C48"/>
    <w:rsid w:val="002B434C"/>
    <w:rsid w:val="002B4F1D"/>
    <w:rsid w:val="002B5700"/>
    <w:rsid w:val="002B59E8"/>
    <w:rsid w:val="002B7EF3"/>
    <w:rsid w:val="002C0864"/>
    <w:rsid w:val="002C0F12"/>
    <w:rsid w:val="002C2489"/>
    <w:rsid w:val="002C302E"/>
    <w:rsid w:val="002C4649"/>
    <w:rsid w:val="002C5F41"/>
    <w:rsid w:val="002C6A3C"/>
    <w:rsid w:val="002C7602"/>
    <w:rsid w:val="002C7D7F"/>
    <w:rsid w:val="002D00AA"/>
    <w:rsid w:val="002D044D"/>
    <w:rsid w:val="002D0CE9"/>
    <w:rsid w:val="002D0F0A"/>
    <w:rsid w:val="002D21D5"/>
    <w:rsid w:val="002D35FA"/>
    <w:rsid w:val="002D3797"/>
    <w:rsid w:val="002D37AB"/>
    <w:rsid w:val="002D394A"/>
    <w:rsid w:val="002D6461"/>
    <w:rsid w:val="002D650F"/>
    <w:rsid w:val="002D6E18"/>
    <w:rsid w:val="002D72BF"/>
    <w:rsid w:val="002D7F36"/>
    <w:rsid w:val="002E002E"/>
    <w:rsid w:val="002E1A05"/>
    <w:rsid w:val="002E28F9"/>
    <w:rsid w:val="002E310B"/>
    <w:rsid w:val="002E5737"/>
    <w:rsid w:val="002E60A1"/>
    <w:rsid w:val="002E6453"/>
    <w:rsid w:val="002E7525"/>
    <w:rsid w:val="002F01CA"/>
    <w:rsid w:val="002F1163"/>
    <w:rsid w:val="002F2924"/>
    <w:rsid w:val="002F3161"/>
    <w:rsid w:val="002F48AF"/>
    <w:rsid w:val="002F5517"/>
    <w:rsid w:val="002F7B60"/>
    <w:rsid w:val="0030094E"/>
    <w:rsid w:val="00301E5E"/>
    <w:rsid w:val="00301EA8"/>
    <w:rsid w:val="003031CE"/>
    <w:rsid w:val="003040D1"/>
    <w:rsid w:val="00305358"/>
    <w:rsid w:val="00305D8F"/>
    <w:rsid w:val="0030650B"/>
    <w:rsid w:val="003110B2"/>
    <w:rsid w:val="00311B50"/>
    <w:rsid w:val="00312C1A"/>
    <w:rsid w:val="00312DD1"/>
    <w:rsid w:val="003131B9"/>
    <w:rsid w:val="00313308"/>
    <w:rsid w:val="00313546"/>
    <w:rsid w:val="003144CA"/>
    <w:rsid w:val="00314696"/>
    <w:rsid w:val="003171FD"/>
    <w:rsid w:val="00320889"/>
    <w:rsid w:val="00321077"/>
    <w:rsid w:val="00322EDB"/>
    <w:rsid w:val="003247A6"/>
    <w:rsid w:val="003268BB"/>
    <w:rsid w:val="00330072"/>
    <w:rsid w:val="00330B1C"/>
    <w:rsid w:val="00330B4E"/>
    <w:rsid w:val="0033176D"/>
    <w:rsid w:val="0033386B"/>
    <w:rsid w:val="00333D6C"/>
    <w:rsid w:val="00334B02"/>
    <w:rsid w:val="00334B1D"/>
    <w:rsid w:val="00335B60"/>
    <w:rsid w:val="00335C00"/>
    <w:rsid w:val="00336046"/>
    <w:rsid w:val="0034068C"/>
    <w:rsid w:val="00340AAF"/>
    <w:rsid w:val="003436BE"/>
    <w:rsid w:val="0034520F"/>
    <w:rsid w:val="00345FC0"/>
    <w:rsid w:val="003469FC"/>
    <w:rsid w:val="00347800"/>
    <w:rsid w:val="003504B5"/>
    <w:rsid w:val="00351449"/>
    <w:rsid w:val="0035197F"/>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2EC"/>
    <w:rsid w:val="00393338"/>
    <w:rsid w:val="00394FC5"/>
    <w:rsid w:val="003957A2"/>
    <w:rsid w:val="00396952"/>
    <w:rsid w:val="003979A0"/>
    <w:rsid w:val="00397C52"/>
    <w:rsid w:val="003A150D"/>
    <w:rsid w:val="003A2A06"/>
    <w:rsid w:val="003A3ACC"/>
    <w:rsid w:val="003A4C78"/>
    <w:rsid w:val="003A4E88"/>
    <w:rsid w:val="003A5159"/>
    <w:rsid w:val="003A552B"/>
    <w:rsid w:val="003A578F"/>
    <w:rsid w:val="003A64E3"/>
    <w:rsid w:val="003A7F18"/>
    <w:rsid w:val="003A7F66"/>
    <w:rsid w:val="003B12F9"/>
    <w:rsid w:val="003B132E"/>
    <w:rsid w:val="003B139B"/>
    <w:rsid w:val="003B3A50"/>
    <w:rsid w:val="003B448B"/>
    <w:rsid w:val="003B47C6"/>
    <w:rsid w:val="003B5A06"/>
    <w:rsid w:val="003B6AEE"/>
    <w:rsid w:val="003B7050"/>
    <w:rsid w:val="003B774C"/>
    <w:rsid w:val="003B79ED"/>
    <w:rsid w:val="003C3E62"/>
    <w:rsid w:val="003C7733"/>
    <w:rsid w:val="003C7CDE"/>
    <w:rsid w:val="003D0078"/>
    <w:rsid w:val="003D01E0"/>
    <w:rsid w:val="003D0542"/>
    <w:rsid w:val="003D0EF8"/>
    <w:rsid w:val="003D1455"/>
    <w:rsid w:val="003D2B72"/>
    <w:rsid w:val="003D2C7D"/>
    <w:rsid w:val="003D42C7"/>
    <w:rsid w:val="003D7765"/>
    <w:rsid w:val="003E0826"/>
    <w:rsid w:val="003E1518"/>
    <w:rsid w:val="003E42F6"/>
    <w:rsid w:val="003E48E7"/>
    <w:rsid w:val="003E575D"/>
    <w:rsid w:val="003E6BF7"/>
    <w:rsid w:val="003E720A"/>
    <w:rsid w:val="003E7C95"/>
    <w:rsid w:val="003E7D68"/>
    <w:rsid w:val="003F1437"/>
    <w:rsid w:val="003F1631"/>
    <w:rsid w:val="003F3365"/>
    <w:rsid w:val="003F39E3"/>
    <w:rsid w:val="003F448B"/>
    <w:rsid w:val="003F58F6"/>
    <w:rsid w:val="003F6316"/>
    <w:rsid w:val="003F6707"/>
    <w:rsid w:val="003F7456"/>
    <w:rsid w:val="00401149"/>
    <w:rsid w:val="00402720"/>
    <w:rsid w:val="00402985"/>
    <w:rsid w:val="00406593"/>
    <w:rsid w:val="004069B2"/>
    <w:rsid w:val="004100F2"/>
    <w:rsid w:val="00410408"/>
    <w:rsid w:val="00413229"/>
    <w:rsid w:val="00413D6F"/>
    <w:rsid w:val="00421842"/>
    <w:rsid w:val="004228A3"/>
    <w:rsid w:val="004229AC"/>
    <w:rsid w:val="00423D3B"/>
    <w:rsid w:val="004245A3"/>
    <w:rsid w:val="00424A48"/>
    <w:rsid w:val="00426D82"/>
    <w:rsid w:val="0042725D"/>
    <w:rsid w:val="004274EC"/>
    <w:rsid w:val="00427917"/>
    <w:rsid w:val="00435D69"/>
    <w:rsid w:val="00436238"/>
    <w:rsid w:val="00437A68"/>
    <w:rsid w:val="00441EB5"/>
    <w:rsid w:val="00442CB8"/>
    <w:rsid w:val="0044341B"/>
    <w:rsid w:val="00443D40"/>
    <w:rsid w:val="00443D84"/>
    <w:rsid w:val="00444F7D"/>
    <w:rsid w:val="00445007"/>
    <w:rsid w:val="00446A9B"/>
    <w:rsid w:val="004520E6"/>
    <w:rsid w:val="00452F2F"/>
    <w:rsid w:val="00453750"/>
    <w:rsid w:val="00453B21"/>
    <w:rsid w:val="00456668"/>
    <w:rsid w:val="004606BE"/>
    <w:rsid w:val="0046088D"/>
    <w:rsid w:val="00460900"/>
    <w:rsid w:val="00460FF4"/>
    <w:rsid w:val="004627FF"/>
    <w:rsid w:val="00462E58"/>
    <w:rsid w:val="00462F02"/>
    <w:rsid w:val="00466EDC"/>
    <w:rsid w:val="00467368"/>
    <w:rsid w:val="00467C2B"/>
    <w:rsid w:val="00467D25"/>
    <w:rsid w:val="00467F07"/>
    <w:rsid w:val="00470697"/>
    <w:rsid w:val="0047305C"/>
    <w:rsid w:val="0047403A"/>
    <w:rsid w:val="00474161"/>
    <w:rsid w:val="00474C36"/>
    <w:rsid w:val="00475E38"/>
    <w:rsid w:val="00476058"/>
    <w:rsid w:val="0048006F"/>
    <w:rsid w:val="004826D2"/>
    <w:rsid w:val="00482BBB"/>
    <w:rsid w:val="00482CC1"/>
    <w:rsid w:val="00485114"/>
    <w:rsid w:val="00485AE4"/>
    <w:rsid w:val="00486111"/>
    <w:rsid w:val="00487158"/>
    <w:rsid w:val="00487FF5"/>
    <w:rsid w:val="00490C28"/>
    <w:rsid w:val="0049176F"/>
    <w:rsid w:val="00492EA5"/>
    <w:rsid w:val="00493247"/>
    <w:rsid w:val="00497922"/>
    <w:rsid w:val="004A0053"/>
    <w:rsid w:val="004A1B41"/>
    <w:rsid w:val="004A2687"/>
    <w:rsid w:val="004A3C55"/>
    <w:rsid w:val="004A3ED9"/>
    <w:rsid w:val="004A402F"/>
    <w:rsid w:val="004A69AA"/>
    <w:rsid w:val="004A7A3C"/>
    <w:rsid w:val="004B12D7"/>
    <w:rsid w:val="004B2B05"/>
    <w:rsid w:val="004B2BBA"/>
    <w:rsid w:val="004B3DC9"/>
    <w:rsid w:val="004B5502"/>
    <w:rsid w:val="004B5873"/>
    <w:rsid w:val="004B6DF4"/>
    <w:rsid w:val="004B71F4"/>
    <w:rsid w:val="004B76B6"/>
    <w:rsid w:val="004C066E"/>
    <w:rsid w:val="004C0B5E"/>
    <w:rsid w:val="004C0F38"/>
    <w:rsid w:val="004C16C3"/>
    <w:rsid w:val="004C16F8"/>
    <w:rsid w:val="004C19E9"/>
    <w:rsid w:val="004C1EB4"/>
    <w:rsid w:val="004C6366"/>
    <w:rsid w:val="004C63EE"/>
    <w:rsid w:val="004C64CA"/>
    <w:rsid w:val="004D1073"/>
    <w:rsid w:val="004D1EE6"/>
    <w:rsid w:val="004D238B"/>
    <w:rsid w:val="004D39A3"/>
    <w:rsid w:val="004D5AAD"/>
    <w:rsid w:val="004D5F55"/>
    <w:rsid w:val="004D683E"/>
    <w:rsid w:val="004D6B5E"/>
    <w:rsid w:val="004D7034"/>
    <w:rsid w:val="004E06BE"/>
    <w:rsid w:val="004E0932"/>
    <w:rsid w:val="004E3A45"/>
    <w:rsid w:val="004E3B7D"/>
    <w:rsid w:val="004E3E3E"/>
    <w:rsid w:val="004E411D"/>
    <w:rsid w:val="004E4863"/>
    <w:rsid w:val="004E5219"/>
    <w:rsid w:val="004E5753"/>
    <w:rsid w:val="004F10CA"/>
    <w:rsid w:val="004F4675"/>
    <w:rsid w:val="004F51CA"/>
    <w:rsid w:val="004F557E"/>
    <w:rsid w:val="00501570"/>
    <w:rsid w:val="005017DA"/>
    <w:rsid w:val="00501E2B"/>
    <w:rsid w:val="0050411A"/>
    <w:rsid w:val="0050619E"/>
    <w:rsid w:val="005069E2"/>
    <w:rsid w:val="00506B0D"/>
    <w:rsid w:val="00506BCB"/>
    <w:rsid w:val="00507E2D"/>
    <w:rsid w:val="0051029C"/>
    <w:rsid w:val="005118DD"/>
    <w:rsid w:val="005119F4"/>
    <w:rsid w:val="005146EB"/>
    <w:rsid w:val="005153FD"/>
    <w:rsid w:val="00515BC9"/>
    <w:rsid w:val="005172BA"/>
    <w:rsid w:val="005214BE"/>
    <w:rsid w:val="005219AA"/>
    <w:rsid w:val="0052254C"/>
    <w:rsid w:val="00522736"/>
    <w:rsid w:val="00523EEC"/>
    <w:rsid w:val="00525585"/>
    <w:rsid w:val="00525BAC"/>
    <w:rsid w:val="0052657B"/>
    <w:rsid w:val="00534869"/>
    <w:rsid w:val="0053653D"/>
    <w:rsid w:val="00536B6F"/>
    <w:rsid w:val="005371D2"/>
    <w:rsid w:val="00537528"/>
    <w:rsid w:val="00541A27"/>
    <w:rsid w:val="00542ED7"/>
    <w:rsid w:val="00545A76"/>
    <w:rsid w:val="00546136"/>
    <w:rsid w:val="005506C7"/>
    <w:rsid w:val="005514AA"/>
    <w:rsid w:val="0055161D"/>
    <w:rsid w:val="00553234"/>
    <w:rsid w:val="0055402E"/>
    <w:rsid w:val="0055421E"/>
    <w:rsid w:val="00555680"/>
    <w:rsid w:val="0055689F"/>
    <w:rsid w:val="00556DCC"/>
    <w:rsid w:val="00561349"/>
    <w:rsid w:val="00561B59"/>
    <w:rsid w:val="005657FC"/>
    <w:rsid w:val="00567054"/>
    <w:rsid w:val="00567A9A"/>
    <w:rsid w:val="00570880"/>
    <w:rsid w:val="00570FEC"/>
    <w:rsid w:val="00571A8C"/>
    <w:rsid w:val="00572454"/>
    <w:rsid w:val="005726EF"/>
    <w:rsid w:val="005731BA"/>
    <w:rsid w:val="0057377D"/>
    <w:rsid w:val="00576B9B"/>
    <w:rsid w:val="00582D46"/>
    <w:rsid w:val="00585689"/>
    <w:rsid w:val="00585E04"/>
    <w:rsid w:val="0058687D"/>
    <w:rsid w:val="005910DD"/>
    <w:rsid w:val="00591B17"/>
    <w:rsid w:val="005924CD"/>
    <w:rsid w:val="005940C1"/>
    <w:rsid w:val="0059566C"/>
    <w:rsid w:val="0059585E"/>
    <w:rsid w:val="005959B5"/>
    <w:rsid w:val="00595C0C"/>
    <w:rsid w:val="005A01A9"/>
    <w:rsid w:val="005A3156"/>
    <w:rsid w:val="005A53DF"/>
    <w:rsid w:val="005A6185"/>
    <w:rsid w:val="005A641F"/>
    <w:rsid w:val="005A64A8"/>
    <w:rsid w:val="005B052E"/>
    <w:rsid w:val="005B209C"/>
    <w:rsid w:val="005B220B"/>
    <w:rsid w:val="005B2E19"/>
    <w:rsid w:val="005B570D"/>
    <w:rsid w:val="005B66D2"/>
    <w:rsid w:val="005B68DE"/>
    <w:rsid w:val="005B7842"/>
    <w:rsid w:val="005C1AC7"/>
    <w:rsid w:val="005C20A4"/>
    <w:rsid w:val="005C2356"/>
    <w:rsid w:val="005C5384"/>
    <w:rsid w:val="005D57F1"/>
    <w:rsid w:val="005D5DA4"/>
    <w:rsid w:val="005D64BE"/>
    <w:rsid w:val="005D680C"/>
    <w:rsid w:val="005E06D3"/>
    <w:rsid w:val="005E1E35"/>
    <w:rsid w:val="005E27C0"/>
    <w:rsid w:val="005E3CE3"/>
    <w:rsid w:val="005E47BD"/>
    <w:rsid w:val="005E4F1C"/>
    <w:rsid w:val="005E7B04"/>
    <w:rsid w:val="005F05DE"/>
    <w:rsid w:val="005F097D"/>
    <w:rsid w:val="005F1004"/>
    <w:rsid w:val="005F1A5C"/>
    <w:rsid w:val="005F1FAE"/>
    <w:rsid w:val="005F26EF"/>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0B00"/>
    <w:rsid w:val="00622516"/>
    <w:rsid w:val="0062295F"/>
    <w:rsid w:val="00622C68"/>
    <w:rsid w:val="00623125"/>
    <w:rsid w:val="0062321A"/>
    <w:rsid w:val="006241EE"/>
    <w:rsid w:val="006258AA"/>
    <w:rsid w:val="00627ACD"/>
    <w:rsid w:val="00630383"/>
    <w:rsid w:val="00630B29"/>
    <w:rsid w:val="00630D5C"/>
    <w:rsid w:val="0063239F"/>
    <w:rsid w:val="006327EE"/>
    <w:rsid w:val="00633DA7"/>
    <w:rsid w:val="00635291"/>
    <w:rsid w:val="006357BD"/>
    <w:rsid w:val="006408DC"/>
    <w:rsid w:val="006413AD"/>
    <w:rsid w:val="00642DF3"/>
    <w:rsid w:val="00643752"/>
    <w:rsid w:val="00643A7A"/>
    <w:rsid w:val="0064545A"/>
    <w:rsid w:val="00645BA4"/>
    <w:rsid w:val="00647158"/>
    <w:rsid w:val="006503F8"/>
    <w:rsid w:val="00650D0F"/>
    <w:rsid w:val="00651856"/>
    <w:rsid w:val="006521E7"/>
    <w:rsid w:val="00652493"/>
    <w:rsid w:val="00652509"/>
    <w:rsid w:val="0065579F"/>
    <w:rsid w:val="00657CC0"/>
    <w:rsid w:val="006617A2"/>
    <w:rsid w:val="00665343"/>
    <w:rsid w:val="0066713A"/>
    <w:rsid w:val="00670351"/>
    <w:rsid w:val="006706AA"/>
    <w:rsid w:val="006718B7"/>
    <w:rsid w:val="00673154"/>
    <w:rsid w:val="00673F3F"/>
    <w:rsid w:val="006746B2"/>
    <w:rsid w:val="006750FB"/>
    <w:rsid w:val="0067540D"/>
    <w:rsid w:val="00676133"/>
    <w:rsid w:val="00676A8E"/>
    <w:rsid w:val="0068120E"/>
    <w:rsid w:val="0068365D"/>
    <w:rsid w:val="0068430C"/>
    <w:rsid w:val="00685237"/>
    <w:rsid w:val="0068652D"/>
    <w:rsid w:val="00690BB8"/>
    <w:rsid w:val="0069144C"/>
    <w:rsid w:val="00691488"/>
    <w:rsid w:val="0069161A"/>
    <w:rsid w:val="0069189C"/>
    <w:rsid w:val="00691E28"/>
    <w:rsid w:val="006954BD"/>
    <w:rsid w:val="00695743"/>
    <w:rsid w:val="006978B2"/>
    <w:rsid w:val="0069798D"/>
    <w:rsid w:val="00697DD7"/>
    <w:rsid w:val="006A451F"/>
    <w:rsid w:val="006A67C2"/>
    <w:rsid w:val="006A6A31"/>
    <w:rsid w:val="006B0BCD"/>
    <w:rsid w:val="006B0C35"/>
    <w:rsid w:val="006B0CBE"/>
    <w:rsid w:val="006B1969"/>
    <w:rsid w:val="006B2F1E"/>
    <w:rsid w:val="006B30F2"/>
    <w:rsid w:val="006B3DD7"/>
    <w:rsid w:val="006B48F1"/>
    <w:rsid w:val="006B50D9"/>
    <w:rsid w:val="006B539B"/>
    <w:rsid w:val="006B6AB6"/>
    <w:rsid w:val="006B7585"/>
    <w:rsid w:val="006C23EC"/>
    <w:rsid w:val="006C2D21"/>
    <w:rsid w:val="006C44FA"/>
    <w:rsid w:val="006C60A2"/>
    <w:rsid w:val="006C6193"/>
    <w:rsid w:val="006D0533"/>
    <w:rsid w:val="006D5430"/>
    <w:rsid w:val="006D63EF"/>
    <w:rsid w:val="006D69D8"/>
    <w:rsid w:val="006D7C19"/>
    <w:rsid w:val="006D7CA8"/>
    <w:rsid w:val="006E0492"/>
    <w:rsid w:val="006E2FE4"/>
    <w:rsid w:val="006E36C6"/>
    <w:rsid w:val="006E3B73"/>
    <w:rsid w:val="006E7570"/>
    <w:rsid w:val="006F2104"/>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201"/>
    <w:rsid w:val="00705FA1"/>
    <w:rsid w:val="0070704F"/>
    <w:rsid w:val="00707E83"/>
    <w:rsid w:val="007103DD"/>
    <w:rsid w:val="00710B5A"/>
    <w:rsid w:val="00711A5D"/>
    <w:rsid w:val="00711E45"/>
    <w:rsid w:val="007165B5"/>
    <w:rsid w:val="007165BE"/>
    <w:rsid w:val="007200FA"/>
    <w:rsid w:val="00720466"/>
    <w:rsid w:val="00723530"/>
    <w:rsid w:val="00725CC4"/>
    <w:rsid w:val="00726958"/>
    <w:rsid w:val="00727D4D"/>
    <w:rsid w:val="00731322"/>
    <w:rsid w:val="00731E30"/>
    <w:rsid w:val="00733A47"/>
    <w:rsid w:val="00735D6F"/>
    <w:rsid w:val="00736CDD"/>
    <w:rsid w:val="00736FEF"/>
    <w:rsid w:val="00737516"/>
    <w:rsid w:val="00741230"/>
    <w:rsid w:val="00742368"/>
    <w:rsid w:val="0074310F"/>
    <w:rsid w:val="00745C1D"/>
    <w:rsid w:val="00746271"/>
    <w:rsid w:val="007479EB"/>
    <w:rsid w:val="007502E7"/>
    <w:rsid w:val="007517C3"/>
    <w:rsid w:val="00751F23"/>
    <w:rsid w:val="0075278C"/>
    <w:rsid w:val="00754CA3"/>
    <w:rsid w:val="007573D2"/>
    <w:rsid w:val="007577AC"/>
    <w:rsid w:val="00760C49"/>
    <w:rsid w:val="007626A2"/>
    <w:rsid w:val="00764413"/>
    <w:rsid w:val="00764A71"/>
    <w:rsid w:val="007651F0"/>
    <w:rsid w:val="00765BFE"/>
    <w:rsid w:val="00765D32"/>
    <w:rsid w:val="00767CBA"/>
    <w:rsid w:val="007705A1"/>
    <w:rsid w:val="00770F43"/>
    <w:rsid w:val="00771468"/>
    <w:rsid w:val="007719AC"/>
    <w:rsid w:val="00773686"/>
    <w:rsid w:val="00773C6D"/>
    <w:rsid w:val="007749C0"/>
    <w:rsid w:val="00776AD0"/>
    <w:rsid w:val="00780871"/>
    <w:rsid w:val="007843B6"/>
    <w:rsid w:val="00787A57"/>
    <w:rsid w:val="00787B7D"/>
    <w:rsid w:val="00792D48"/>
    <w:rsid w:val="00793203"/>
    <w:rsid w:val="00794677"/>
    <w:rsid w:val="00795931"/>
    <w:rsid w:val="00796A2A"/>
    <w:rsid w:val="00797780"/>
    <w:rsid w:val="007A053E"/>
    <w:rsid w:val="007A2A69"/>
    <w:rsid w:val="007A5C1C"/>
    <w:rsid w:val="007A6821"/>
    <w:rsid w:val="007B055F"/>
    <w:rsid w:val="007B0BAC"/>
    <w:rsid w:val="007B138C"/>
    <w:rsid w:val="007B2E12"/>
    <w:rsid w:val="007B3EE9"/>
    <w:rsid w:val="007B4B41"/>
    <w:rsid w:val="007B6028"/>
    <w:rsid w:val="007B6C8E"/>
    <w:rsid w:val="007C0BA7"/>
    <w:rsid w:val="007C0CCA"/>
    <w:rsid w:val="007C1215"/>
    <w:rsid w:val="007C33E4"/>
    <w:rsid w:val="007C355E"/>
    <w:rsid w:val="007C41B3"/>
    <w:rsid w:val="007C4340"/>
    <w:rsid w:val="007C44F4"/>
    <w:rsid w:val="007C549E"/>
    <w:rsid w:val="007D2587"/>
    <w:rsid w:val="007D36F2"/>
    <w:rsid w:val="007D5A25"/>
    <w:rsid w:val="007D6D09"/>
    <w:rsid w:val="007E0F24"/>
    <w:rsid w:val="007E17B1"/>
    <w:rsid w:val="007E27C0"/>
    <w:rsid w:val="007E3875"/>
    <w:rsid w:val="007E443C"/>
    <w:rsid w:val="007E4716"/>
    <w:rsid w:val="007E6E32"/>
    <w:rsid w:val="007E771D"/>
    <w:rsid w:val="007F2864"/>
    <w:rsid w:val="007F3DA7"/>
    <w:rsid w:val="007F4203"/>
    <w:rsid w:val="007F4FCA"/>
    <w:rsid w:val="007F502E"/>
    <w:rsid w:val="007F65F6"/>
    <w:rsid w:val="007F6A42"/>
    <w:rsid w:val="008013CA"/>
    <w:rsid w:val="00802795"/>
    <w:rsid w:val="008056CF"/>
    <w:rsid w:val="00805B7E"/>
    <w:rsid w:val="008061D8"/>
    <w:rsid w:val="00806C7C"/>
    <w:rsid w:val="0080728E"/>
    <w:rsid w:val="00807FE9"/>
    <w:rsid w:val="00811ADF"/>
    <w:rsid w:val="0081311C"/>
    <w:rsid w:val="00814945"/>
    <w:rsid w:val="00814985"/>
    <w:rsid w:val="008160BF"/>
    <w:rsid w:val="00816F96"/>
    <w:rsid w:val="008170EC"/>
    <w:rsid w:val="008175D4"/>
    <w:rsid w:val="008200EF"/>
    <w:rsid w:val="008218D6"/>
    <w:rsid w:val="00822D4B"/>
    <w:rsid w:val="00823AF8"/>
    <w:rsid w:val="00824D58"/>
    <w:rsid w:val="008267CB"/>
    <w:rsid w:val="00827512"/>
    <w:rsid w:val="00835356"/>
    <w:rsid w:val="00836D5A"/>
    <w:rsid w:val="0083795A"/>
    <w:rsid w:val="00837C9F"/>
    <w:rsid w:val="00843379"/>
    <w:rsid w:val="008436F0"/>
    <w:rsid w:val="00843DAA"/>
    <w:rsid w:val="00843F40"/>
    <w:rsid w:val="008446EE"/>
    <w:rsid w:val="00845F3E"/>
    <w:rsid w:val="008505B6"/>
    <w:rsid w:val="00850AD1"/>
    <w:rsid w:val="00851A3E"/>
    <w:rsid w:val="00851C79"/>
    <w:rsid w:val="00852259"/>
    <w:rsid w:val="00853419"/>
    <w:rsid w:val="00855CBD"/>
    <w:rsid w:val="00856B13"/>
    <w:rsid w:val="00856F99"/>
    <w:rsid w:val="008609B3"/>
    <w:rsid w:val="00860FE6"/>
    <w:rsid w:val="00864140"/>
    <w:rsid w:val="008644D2"/>
    <w:rsid w:val="00864D17"/>
    <w:rsid w:val="00865486"/>
    <w:rsid w:val="008702BF"/>
    <w:rsid w:val="008719DB"/>
    <w:rsid w:val="008721AA"/>
    <w:rsid w:val="00872250"/>
    <w:rsid w:val="008731B8"/>
    <w:rsid w:val="0087327B"/>
    <w:rsid w:val="00873D16"/>
    <w:rsid w:val="008751F9"/>
    <w:rsid w:val="008768D2"/>
    <w:rsid w:val="00880F6C"/>
    <w:rsid w:val="00881917"/>
    <w:rsid w:val="008825BE"/>
    <w:rsid w:val="008850B6"/>
    <w:rsid w:val="008855E2"/>
    <w:rsid w:val="00885E69"/>
    <w:rsid w:val="00886521"/>
    <w:rsid w:val="00887F76"/>
    <w:rsid w:val="00891E8C"/>
    <w:rsid w:val="008937A3"/>
    <w:rsid w:val="008948F0"/>
    <w:rsid w:val="0089509A"/>
    <w:rsid w:val="008A335A"/>
    <w:rsid w:val="008A4FE1"/>
    <w:rsid w:val="008A5932"/>
    <w:rsid w:val="008A5E28"/>
    <w:rsid w:val="008A6174"/>
    <w:rsid w:val="008A64D7"/>
    <w:rsid w:val="008A765E"/>
    <w:rsid w:val="008A7818"/>
    <w:rsid w:val="008B08D9"/>
    <w:rsid w:val="008B302A"/>
    <w:rsid w:val="008B4198"/>
    <w:rsid w:val="008B4609"/>
    <w:rsid w:val="008B725C"/>
    <w:rsid w:val="008C1D6D"/>
    <w:rsid w:val="008C393A"/>
    <w:rsid w:val="008C3F98"/>
    <w:rsid w:val="008C594A"/>
    <w:rsid w:val="008C6488"/>
    <w:rsid w:val="008D14E1"/>
    <w:rsid w:val="008D1DAC"/>
    <w:rsid w:val="008D23AF"/>
    <w:rsid w:val="008D2BCD"/>
    <w:rsid w:val="008D3A05"/>
    <w:rsid w:val="008D3E0C"/>
    <w:rsid w:val="008D4E2C"/>
    <w:rsid w:val="008D681A"/>
    <w:rsid w:val="008D6B1A"/>
    <w:rsid w:val="008D6D38"/>
    <w:rsid w:val="008D7589"/>
    <w:rsid w:val="008D7C58"/>
    <w:rsid w:val="008E0617"/>
    <w:rsid w:val="008E0F5C"/>
    <w:rsid w:val="008E2E02"/>
    <w:rsid w:val="008E42F7"/>
    <w:rsid w:val="008E441E"/>
    <w:rsid w:val="008E5B71"/>
    <w:rsid w:val="008E705E"/>
    <w:rsid w:val="008E787C"/>
    <w:rsid w:val="008F0803"/>
    <w:rsid w:val="008F18FE"/>
    <w:rsid w:val="008F2453"/>
    <w:rsid w:val="008F34E9"/>
    <w:rsid w:val="008F493F"/>
    <w:rsid w:val="008F4CE9"/>
    <w:rsid w:val="00902833"/>
    <w:rsid w:val="009039C7"/>
    <w:rsid w:val="009039E2"/>
    <w:rsid w:val="0090606E"/>
    <w:rsid w:val="0091196A"/>
    <w:rsid w:val="00911DC9"/>
    <w:rsid w:val="009123FF"/>
    <w:rsid w:val="00913EEC"/>
    <w:rsid w:val="009164CD"/>
    <w:rsid w:val="00917271"/>
    <w:rsid w:val="0091740C"/>
    <w:rsid w:val="0092258B"/>
    <w:rsid w:val="00922A9F"/>
    <w:rsid w:val="009235FC"/>
    <w:rsid w:val="0092384D"/>
    <w:rsid w:val="00925478"/>
    <w:rsid w:val="00925A44"/>
    <w:rsid w:val="00925A8F"/>
    <w:rsid w:val="00925D8E"/>
    <w:rsid w:val="009269F5"/>
    <w:rsid w:val="00930CAD"/>
    <w:rsid w:val="009400CF"/>
    <w:rsid w:val="00940533"/>
    <w:rsid w:val="009410AE"/>
    <w:rsid w:val="00942501"/>
    <w:rsid w:val="00942AD5"/>
    <w:rsid w:val="009432FE"/>
    <w:rsid w:val="009438F8"/>
    <w:rsid w:val="00943C76"/>
    <w:rsid w:val="00944284"/>
    <w:rsid w:val="00944414"/>
    <w:rsid w:val="00944453"/>
    <w:rsid w:val="00945FA9"/>
    <w:rsid w:val="0094603D"/>
    <w:rsid w:val="009466A8"/>
    <w:rsid w:val="0094691D"/>
    <w:rsid w:val="0095039E"/>
    <w:rsid w:val="009544CE"/>
    <w:rsid w:val="00954F42"/>
    <w:rsid w:val="00957172"/>
    <w:rsid w:val="009578D1"/>
    <w:rsid w:val="00957A33"/>
    <w:rsid w:val="0096003B"/>
    <w:rsid w:val="0096081E"/>
    <w:rsid w:val="0096137E"/>
    <w:rsid w:val="0096159D"/>
    <w:rsid w:val="00961719"/>
    <w:rsid w:val="009619F6"/>
    <w:rsid w:val="00961D6C"/>
    <w:rsid w:val="00961E92"/>
    <w:rsid w:val="0096271A"/>
    <w:rsid w:val="0096459F"/>
    <w:rsid w:val="009647C5"/>
    <w:rsid w:val="009650A4"/>
    <w:rsid w:val="0096604F"/>
    <w:rsid w:val="00966206"/>
    <w:rsid w:val="00966280"/>
    <w:rsid w:val="009663C5"/>
    <w:rsid w:val="00971DDC"/>
    <w:rsid w:val="00973464"/>
    <w:rsid w:val="009755AD"/>
    <w:rsid w:val="009757E0"/>
    <w:rsid w:val="00976367"/>
    <w:rsid w:val="0097718E"/>
    <w:rsid w:val="009800B6"/>
    <w:rsid w:val="0098469B"/>
    <w:rsid w:val="00985DB7"/>
    <w:rsid w:val="009861C6"/>
    <w:rsid w:val="00986B3C"/>
    <w:rsid w:val="009903A8"/>
    <w:rsid w:val="00990B57"/>
    <w:rsid w:val="00991070"/>
    <w:rsid w:val="00992DCD"/>
    <w:rsid w:val="0099357C"/>
    <w:rsid w:val="00994702"/>
    <w:rsid w:val="00995943"/>
    <w:rsid w:val="00996E62"/>
    <w:rsid w:val="00997875"/>
    <w:rsid w:val="00997D39"/>
    <w:rsid w:val="00997FD5"/>
    <w:rsid w:val="009A1C51"/>
    <w:rsid w:val="009A1CA8"/>
    <w:rsid w:val="009A405A"/>
    <w:rsid w:val="009A5082"/>
    <w:rsid w:val="009A618E"/>
    <w:rsid w:val="009B155B"/>
    <w:rsid w:val="009B183F"/>
    <w:rsid w:val="009B1F5B"/>
    <w:rsid w:val="009B2C6A"/>
    <w:rsid w:val="009B33A1"/>
    <w:rsid w:val="009B3DB8"/>
    <w:rsid w:val="009B3EA3"/>
    <w:rsid w:val="009B4711"/>
    <w:rsid w:val="009B4769"/>
    <w:rsid w:val="009C2086"/>
    <w:rsid w:val="009C3006"/>
    <w:rsid w:val="009C3F50"/>
    <w:rsid w:val="009C44E3"/>
    <w:rsid w:val="009C5A47"/>
    <w:rsid w:val="009C6388"/>
    <w:rsid w:val="009C712E"/>
    <w:rsid w:val="009C7184"/>
    <w:rsid w:val="009D159F"/>
    <w:rsid w:val="009D2A16"/>
    <w:rsid w:val="009D2DE1"/>
    <w:rsid w:val="009D4FC4"/>
    <w:rsid w:val="009D6952"/>
    <w:rsid w:val="009D7F9A"/>
    <w:rsid w:val="009E068F"/>
    <w:rsid w:val="009E115A"/>
    <w:rsid w:val="009E1B89"/>
    <w:rsid w:val="009E34B9"/>
    <w:rsid w:val="009E37FB"/>
    <w:rsid w:val="009E4DB7"/>
    <w:rsid w:val="009E619C"/>
    <w:rsid w:val="009E6C62"/>
    <w:rsid w:val="009E7020"/>
    <w:rsid w:val="009E7045"/>
    <w:rsid w:val="009E748B"/>
    <w:rsid w:val="009E77F5"/>
    <w:rsid w:val="009F2244"/>
    <w:rsid w:val="009F3D12"/>
    <w:rsid w:val="00A03D3F"/>
    <w:rsid w:val="00A04BEB"/>
    <w:rsid w:val="00A04DE2"/>
    <w:rsid w:val="00A05239"/>
    <w:rsid w:val="00A11A20"/>
    <w:rsid w:val="00A11AE1"/>
    <w:rsid w:val="00A11DFB"/>
    <w:rsid w:val="00A11F1E"/>
    <w:rsid w:val="00A14BA5"/>
    <w:rsid w:val="00A15A36"/>
    <w:rsid w:val="00A15C80"/>
    <w:rsid w:val="00A15DA4"/>
    <w:rsid w:val="00A20607"/>
    <w:rsid w:val="00A20D0F"/>
    <w:rsid w:val="00A22250"/>
    <w:rsid w:val="00A22ECC"/>
    <w:rsid w:val="00A2486B"/>
    <w:rsid w:val="00A25160"/>
    <w:rsid w:val="00A252CB"/>
    <w:rsid w:val="00A2769F"/>
    <w:rsid w:val="00A27A70"/>
    <w:rsid w:val="00A27E76"/>
    <w:rsid w:val="00A31A13"/>
    <w:rsid w:val="00A31A7B"/>
    <w:rsid w:val="00A323D7"/>
    <w:rsid w:val="00A32701"/>
    <w:rsid w:val="00A330EB"/>
    <w:rsid w:val="00A334CC"/>
    <w:rsid w:val="00A36901"/>
    <w:rsid w:val="00A44AE8"/>
    <w:rsid w:val="00A44BE1"/>
    <w:rsid w:val="00A4500D"/>
    <w:rsid w:val="00A5002C"/>
    <w:rsid w:val="00A504A8"/>
    <w:rsid w:val="00A51804"/>
    <w:rsid w:val="00A519FA"/>
    <w:rsid w:val="00A51B21"/>
    <w:rsid w:val="00A542B8"/>
    <w:rsid w:val="00A54719"/>
    <w:rsid w:val="00A569C3"/>
    <w:rsid w:val="00A5709E"/>
    <w:rsid w:val="00A57A9B"/>
    <w:rsid w:val="00A60B99"/>
    <w:rsid w:val="00A612B9"/>
    <w:rsid w:val="00A65FFF"/>
    <w:rsid w:val="00A66B14"/>
    <w:rsid w:val="00A66CF8"/>
    <w:rsid w:val="00A67161"/>
    <w:rsid w:val="00A67D68"/>
    <w:rsid w:val="00A707E2"/>
    <w:rsid w:val="00A727DA"/>
    <w:rsid w:val="00A7440B"/>
    <w:rsid w:val="00A74F48"/>
    <w:rsid w:val="00A756EC"/>
    <w:rsid w:val="00A81327"/>
    <w:rsid w:val="00A815A9"/>
    <w:rsid w:val="00A81A3A"/>
    <w:rsid w:val="00A8246E"/>
    <w:rsid w:val="00A82C0D"/>
    <w:rsid w:val="00A83E6C"/>
    <w:rsid w:val="00A84D8D"/>
    <w:rsid w:val="00A854F8"/>
    <w:rsid w:val="00A855B1"/>
    <w:rsid w:val="00A87A61"/>
    <w:rsid w:val="00A900AE"/>
    <w:rsid w:val="00A9330E"/>
    <w:rsid w:val="00A93FD6"/>
    <w:rsid w:val="00A9447A"/>
    <w:rsid w:val="00A95040"/>
    <w:rsid w:val="00A95088"/>
    <w:rsid w:val="00A957EB"/>
    <w:rsid w:val="00A960AC"/>
    <w:rsid w:val="00A977AD"/>
    <w:rsid w:val="00AA00E3"/>
    <w:rsid w:val="00AA247A"/>
    <w:rsid w:val="00AA3298"/>
    <w:rsid w:val="00AA41AA"/>
    <w:rsid w:val="00AA6892"/>
    <w:rsid w:val="00AA6AE0"/>
    <w:rsid w:val="00AA72CC"/>
    <w:rsid w:val="00AA76B7"/>
    <w:rsid w:val="00AB049C"/>
    <w:rsid w:val="00AB1D7B"/>
    <w:rsid w:val="00AB1EA3"/>
    <w:rsid w:val="00AB3399"/>
    <w:rsid w:val="00AB3D67"/>
    <w:rsid w:val="00AB475E"/>
    <w:rsid w:val="00AC068A"/>
    <w:rsid w:val="00AC4276"/>
    <w:rsid w:val="00AC464D"/>
    <w:rsid w:val="00AC4933"/>
    <w:rsid w:val="00AC51E8"/>
    <w:rsid w:val="00AC7BD6"/>
    <w:rsid w:val="00AD0666"/>
    <w:rsid w:val="00AD0CA9"/>
    <w:rsid w:val="00AD13D7"/>
    <w:rsid w:val="00AD1C5F"/>
    <w:rsid w:val="00AD2407"/>
    <w:rsid w:val="00AD26F5"/>
    <w:rsid w:val="00AD6133"/>
    <w:rsid w:val="00AD61DA"/>
    <w:rsid w:val="00AD62D8"/>
    <w:rsid w:val="00AE231B"/>
    <w:rsid w:val="00AE2E84"/>
    <w:rsid w:val="00AE5146"/>
    <w:rsid w:val="00AE55C5"/>
    <w:rsid w:val="00AE5A4F"/>
    <w:rsid w:val="00AE5AC6"/>
    <w:rsid w:val="00AE7B16"/>
    <w:rsid w:val="00AE7B1E"/>
    <w:rsid w:val="00AF0B65"/>
    <w:rsid w:val="00AF1B4F"/>
    <w:rsid w:val="00AF1F5B"/>
    <w:rsid w:val="00AF3395"/>
    <w:rsid w:val="00AF6F41"/>
    <w:rsid w:val="00AF7EEF"/>
    <w:rsid w:val="00B002E0"/>
    <w:rsid w:val="00B0053F"/>
    <w:rsid w:val="00B011B8"/>
    <w:rsid w:val="00B0132A"/>
    <w:rsid w:val="00B01F87"/>
    <w:rsid w:val="00B029C1"/>
    <w:rsid w:val="00B0591F"/>
    <w:rsid w:val="00B062D5"/>
    <w:rsid w:val="00B0663A"/>
    <w:rsid w:val="00B066D7"/>
    <w:rsid w:val="00B07968"/>
    <w:rsid w:val="00B07B19"/>
    <w:rsid w:val="00B10FBA"/>
    <w:rsid w:val="00B1189C"/>
    <w:rsid w:val="00B12666"/>
    <w:rsid w:val="00B126DA"/>
    <w:rsid w:val="00B13372"/>
    <w:rsid w:val="00B13FA2"/>
    <w:rsid w:val="00B15903"/>
    <w:rsid w:val="00B166C8"/>
    <w:rsid w:val="00B16D3A"/>
    <w:rsid w:val="00B22111"/>
    <w:rsid w:val="00B23604"/>
    <w:rsid w:val="00B243E6"/>
    <w:rsid w:val="00B247B7"/>
    <w:rsid w:val="00B2566A"/>
    <w:rsid w:val="00B26F87"/>
    <w:rsid w:val="00B2704A"/>
    <w:rsid w:val="00B3487B"/>
    <w:rsid w:val="00B36AB7"/>
    <w:rsid w:val="00B40B15"/>
    <w:rsid w:val="00B41694"/>
    <w:rsid w:val="00B425D5"/>
    <w:rsid w:val="00B426BB"/>
    <w:rsid w:val="00B427B9"/>
    <w:rsid w:val="00B428DD"/>
    <w:rsid w:val="00B42907"/>
    <w:rsid w:val="00B43371"/>
    <w:rsid w:val="00B44CA2"/>
    <w:rsid w:val="00B4520E"/>
    <w:rsid w:val="00B454AE"/>
    <w:rsid w:val="00B46733"/>
    <w:rsid w:val="00B5008D"/>
    <w:rsid w:val="00B50D18"/>
    <w:rsid w:val="00B514E5"/>
    <w:rsid w:val="00B52464"/>
    <w:rsid w:val="00B55CF3"/>
    <w:rsid w:val="00B57456"/>
    <w:rsid w:val="00B60509"/>
    <w:rsid w:val="00B64481"/>
    <w:rsid w:val="00B64514"/>
    <w:rsid w:val="00B6581C"/>
    <w:rsid w:val="00B65BF6"/>
    <w:rsid w:val="00B6634F"/>
    <w:rsid w:val="00B663A2"/>
    <w:rsid w:val="00B670CE"/>
    <w:rsid w:val="00B67B79"/>
    <w:rsid w:val="00B67E74"/>
    <w:rsid w:val="00B707B4"/>
    <w:rsid w:val="00B716F8"/>
    <w:rsid w:val="00B753DB"/>
    <w:rsid w:val="00B82234"/>
    <w:rsid w:val="00B8231F"/>
    <w:rsid w:val="00B8283E"/>
    <w:rsid w:val="00B8377D"/>
    <w:rsid w:val="00B837AA"/>
    <w:rsid w:val="00B87D03"/>
    <w:rsid w:val="00B909E8"/>
    <w:rsid w:val="00B91EA0"/>
    <w:rsid w:val="00B928EE"/>
    <w:rsid w:val="00B92AD5"/>
    <w:rsid w:val="00B94BA4"/>
    <w:rsid w:val="00B97DB5"/>
    <w:rsid w:val="00BA1F6E"/>
    <w:rsid w:val="00BA2604"/>
    <w:rsid w:val="00BA2E0C"/>
    <w:rsid w:val="00BA5242"/>
    <w:rsid w:val="00BA5B19"/>
    <w:rsid w:val="00BA67E3"/>
    <w:rsid w:val="00BB145C"/>
    <w:rsid w:val="00BB156E"/>
    <w:rsid w:val="00BB3ABA"/>
    <w:rsid w:val="00BB4FEC"/>
    <w:rsid w:val="00BB6317"/>
    <w:rsid w:val="00BB65B1"/>
    <w:rsid w:val="00BB69D5"/>
    <w:rsid w:val="00BC03E1"/>
    <w:rsid w:val="00BC4593"/>
    <w:rsid w:val="00BC6F25"/>
    <w:rsid w:val="00BD05BF"/>
    <w:rsid w:val="00BD13BA"/>
    <w:rsid w:val="00BD464A"/>
    <w:rsid w:val="00BD5021"/>
    <w:rsid w:val="00BD6CFB"/>
    <w:rsid w:val="00BD719C"/>
    <w:rsid w:val="00BE0BD3"/>
    <w:rsid w:val="00BE12DC"/>
    <w:rsid w:val="00BE28BE"/>
    <w:rsid w:val="00BE2902"/>
    <w:rsid w:val="00BE2EFD"/>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03042"/>
    <w:rsid w:val="00C04D61"/>
    <w:rsid w:val="00C05F3A"/>
    <w:rsid w:val="00C070B2"/>
    <w:rsid w:val="00C07167"/>
    <w:rsid w:val="00C11D21"/>
    <w:rsid w:val="00C11EFC"/>
    <w:rsid w:val="00C1301F"/>
    <w:rsid w:val="00C14CB1"/>
    <w:rsid w:val="00C14CD2"/>
    <w:rsid w:val="00C1675F"/>
    <w:rsid w:val="00C200A5"/>
    <w:rsid w:val="00C21F2D"/>
    <w:rsid w:val="00C23439"/>
    <w:rsid w:val="00C2542A"/>
    <w:rsid w:val="00C27213"/>
    <w:rsid w:val="00C278C2"/>
    <w:rsid w:val="00C31FBE"/>
    <w:rsid w:val="00C32425"/>
    <w:rsid w:val="00C33DEA"/>
    <w:rsid w:val="00C34A47"/>
    <w:rsid w:val="00C353D0"/>
    <w:rsid w:val="00C35AE1"/>
    <w:rsid w:val="00C3682D"/>
    <w:rsid w:val="00C3777E"/>
    <w:rsid w:val="00C41E55"/>
    <w:rsid w:val="00C43809"/>
    <w:rsid w:val="00C4387F"/>
    <w:rsid w:val="00C45167"/>
    <w:rsid w:val="00C473CE"/>
    <w:rsid w:val="00C50168"/>
    <w:rsid w:val="00C50924"/>
    <w:rsid w:val="00C5180C"/>
    <w:rsid w:val="00C52111"/>
    <w:rsid w:val="00C523E4"/>
    <w:rsid w:val="00C531B7"/>
    <w:rsid w:val="00C53622"/>
    <w:rsid w:val="00C54350"/>
    <w:rsid w:val="00C54982"/>
    <w:rsid w:val="00C54B46"/>
    <w:rsid w:val="00C55B71"/>
    <w:rsid w:val="00C56DB9"/>
    <w:rsid w:val="00C617B1"/>
    <w:rsid w:val="00C621A1"/>
    <w:rsid w:val="00C6289A"/>
    <w:rsid w:val="00C63153"/>
    <w:rsid w:val="00C63CB8"/>
    <w:rsid w:val="00C65327"/>
    <w:rsid w:val="00C66300"/>
    <w:rsid w:val="00C67235"/>
    <w:rsid w:val="00C67382"/>
    <w:rsid w:val="00C710AC"/>
    <w:rsid w:val="00C72471"/>
    <w:rsid w:val="00C72B4C"/>
    <w:rsid w:val="00C74D65"/>
    <w:rsid w:val="00C76141"/>
    <w:rsid w:val="00C8086B"/>
    <w:rsid w:val="00C82D97"/>
    <w:rsid w:val="00C84D14"/>
    <w:rsid w:val="00C850B4"/>
    <w:rsid w:val="00C90169"/>
    <w:rsid w:val="00C910FD"/>
    <w:rsid w:val="00C91C45"/>
    <w:rsid w:val="00C91E21"/>
    <w:rsid w:val="00C9369C"/>
    <w:rsid w:val="00C93EDD"/>
    <w:rsid w:val="00C953EF"/>
    <w:rsid w:val="00C953F6"/>
    <w:rsid w:val="00C97FD3"/>
    <w:rsid w:val="00CA0363"/>
    <w:rsid w:val="00CA06A4"/>
    <w:rsid w:val="00CA1BCE"/>
    <w:rsid w:val="00CA501F"/>
    <w:rsid w:val="00CA59FA"/>
    <w:rsid w:val="00CA61CF"/>
    <w:rsid w:val="00CA78E4"/>
    <w:rsid w:val="00CB08EB"/>
    <w:rsid w:val="00CB1749"/>
    <w:rsid w:val="00CB186B"/>
    <w:rsid w:val="00CB33BC"/>
    <w:rsid w:val="00CB3A9F"/>
    <w:rsid w:val="00CB4013"/>
    <w:rsid w:val="00CB469E"/>
    <w:rsid w:val="00CB5048"/>
    <w:rsid w:val="00CB7850"/>
    <w:rsid w:val="00CB789E"/>
    <w:rsid w:val="00CC10DA"/>
    <w:rsid w:val="00CC156D"/>
    <w:rsid w:val="00CC4D44"/>
    <w:rsid w:val="00CC58C3"/>
    <w:rsid w:val="00CC735D"/>
    <w:rsid w:val="00CC7BF7"/>
    <w:rsid w:val="00CD229F"/>
    <w:rsid w:val="00CD3CAE"/>
    <w:rsid w:val="00CD7715"/>
    <w:rsid w:val="00CD7C7A"/>
    <w:rsid w:val="00CE2D1F"/>
    <w:rsid w:val="00CE52F0"/>
    <w:rsid w:val="00CE68AC"/>
    <w:rsid w:val="00CF18A3"/>
    <w:rsid w:val="00CF18AB"/>
    <w:rsid w:val="00CF356A"/>
    <w:rsid w:val="00CF4A61"/>
    <w:rsid w:val="00D00379"/>
    <w:rsid w:val="00D029CB"/>
    <w:rsid w:val="00D04274"/>
    <w:rsid w:val="00D05A8B"/>
    <w:rsid w:val="00D0661D"/>
    <w:rsid w:val="00D06659"/>
    <w:rsid w:val="00D0699D"/>
    <w:rsid w:val="00D1447E"/>
    <w:rsid w:val="00D164B7"/>
    <w:rsid w:val="00D167BD"/>
    <w:rsid w:val="00D1747A"/>
    <w:rsid w:val="00D205D0"/>
    <w:rsid w:val="00D21306"/>
    <w:rsid w:val="00D2151A"/>
    <w:rsid w:val="00D220AE"/>
    <w:rsid w:val="00D22151"/>
    <w:rsid w:val="00D2400A"/>
    <w:rsid w:val="00D240AB"/>
    <w:rsid w:val="00D25764"/>
    <w:rsid w:val="00D25CA2"/>
    <w:rsid w:val="00D26BCB"/>
    <w:rsid w:val="00D26CC6"/>
    <w:rsid w:val="00D275C6"/>
    <w:rsid w:val="00D27639"/>
    <w:rsid w:val="00D3216D"/>
    <w:rsid w:val="00D369E4"/>
    <w:rsid w:val="00D4001B"/>
    <w:rsid w:val="00D41A51"/>
    <w:rsid w:val="00D42DFD"/>
    <w:rsid w:val="00D45E14"/>
    <w:rsid w:val="00D4755C"/>
    <w:rsid w:val="00D47C1A"/>
    <w:rsid w:val="00D50A20"/>
    <w:rsid w:val="00D52834"/>
    <w:rsid w:val="00D53EDD"/>
    <w:rsid w:val="00D54246"/>
    <w:rsid w:val="00D544FE"/>
    <w:rsid w:val="00D553A3"/>
    <w:rsid w:val="00D5596F"/>
    <w:rsid w:val="00D562BA"/>
    <w:rsid w:val="00D56A8F"/>
    <w:rsid w:val="00D56F3F"/>
    <w:rsid w:val="00D609F6"/>
    <w:rsid w:val="00D61F13"/>
    <w:rsid w:val="00D65DF3"/>
    <w:rsid w:val="00D664FC"/>
    <w:rsid w:val="00D672D6"/>
    <w:rsid w:val="00D67D4A"/>
    <w:rsid w:val="00D70B9D"/>
    <w:rsid w:val="00D710B8"/>
    <w:rsid w:val="00D71968"/>
    <w:rsid w:val="00D72303"/>
    <w:rsid w:val="00D72B46"/>
    <w:rsid w:val="00D73122"/>
    <w:rsid w:val="00D74196"/>
    <w:rsid w:val="00D74ECA"/>
    <w:rsid w:val="00D75D2E"/>
    <w:rsid w:val="00D76990"/>
    <w:rsid w:val="00D779F5"/>
    <w:rsid w:val="00D806A3"/>
    <w:rsid w:val="00D81BAC"/>
    <w:rsid w:val="00D83149"/>
    <w:rsid w:val="00D83173"/>
    <w:rsid w:val="00D8380A"/>
    <w:rsid w:val="00D83A79"/>
    <w:rsid w:val="00D84ABB"/>
    <w:rsid w:val="00D85273"/>
    <w:rsid w:val="00D90CC5"/>
    <w:rsid w:val="00D92C6A"/>
    <w:rsid w:val="00D95330"/>
    <w:rsid w:val="00D95F26"/>
    <w:rsid w:val="00D961DC"/>
    <w:rsid w:val="00D96C59"/>
    <w:rsid w:val="00D9773C"/>
    <w:rsid w:val="00DA0A90"/>
    <w:rsid w:val="00DA12AB"/>
    <w:rsid w:val="00DA14C6"/>
    <w:rsid w:val="00DA5286"/>
    <w:rsid w:val="00DA771F"/>
    <w:rsid w:val="00DA7973"/>
    <w:rsid w:val="00DA7FF2"/>
    <w:rsid w:val="00DB3689"/>
    <w:rsid w:val="00DB3767"/>
    <w:rsid w:val="00DB39E0"/>
    <w:rsid w:val="00DB404E"/>
    <w:rsid w:val="00DB4925"/>
    <w:rsid w:val="00DB4FF1"/>
    <w:rsid w:val="00DB5275"/>
    <w:rsid w:val="00DB64C7"/>
    <w:rsid w:val="00DB7729"/>
    <w:rsid w:val="00DC22BE"/>
    <w:rsid w:val="00DC265F"/>
    <w:rsid w:val="00DC5F62"/>
    <w:rsid w:val="00DC7FAF"/>
    <w:rsid w:val="00DD02BA"/>
    <w:rsid w:val="00DD100B"/>
    <w:rsid w:val="00DD1FBF"/>
    <w:rsid w:val="00DD32B7"/>
    <w:rsid w:val="00DD42F9"/>
    <w:rsid w:val="00DD60D7"/>
    <w:rsid w:val="00DE1B4A"/>
    <w:rsid w:val="00DE2CFF"/>
    <w:rsid w:val="00DE3330"/>
    <w:rsid w:val="00DE5939"/>
    <w:rsid w:val="00DF0C60"/>
    <w:rsid w:val="00DF4CBC"/>
    <w:rsid w:val="00DF5370"/>
    <w:rsid w:val="00E0032E"/>
    <w:rsid w:val="00E0205D"/>
    <w:rsid w:val="00E035C1"/>
    <w:rsid w:val="00E1018A"/>
    <w:rsid w:val="00E120F4"/>
    <w:rsid w:val="00E12D43"/>
    <w:rsid w:val="00E13DA1"/>
    <w:rsid w:val="00E153F6"/>
    <w:rsid w:val="00E15F7E"/>
    <w:rsid w:val="00E173DF"/>
    <w:rsid w:val="00E23CB8"/>
    <w:rsid w:val="00E26E10"/>
    <w:rsid w:val="00E27FC2"/>
    <w:rsid w:val="00E31912"/>
    <w:rsid w:val="00E31B60"/>
    <w:rsid w:val="00E34D88"/>
    <w:rsid w:val="00E353DB"/>
    <w:rsid w:val="00E3617E"/>
    <w:rsid w:val="00E36375"/>
    <w:rsid w:val="00E409F9"/>
    <w:rsid w:val="00E40D48"/>
    <w:rsid w:val="00E40DBF"/>
    <w:rsid w:val="00E41868"/>
    <w:rsid w:val="00E4280E"/>
    <w:rsid w:val="00E42C98"/>
    <w:rsid w:val="00E4333A"/>
    <w:rsid w:val="00E43798"/>
    <w:rsid w:val="00E43842"/>
    <w:rsid w:val="00E43B5B"/>
    <w:rsid w:val="00E441E8"/>
    <w:rsid w:val="00E463C9"/>
    <w:rsid w:val="00E468CA"/>
    <w:rsid w:val="00E470E9"/>
    <w:rsid w:val="00E471C2"/>
    <w:rsid w:val="00E47D3F"/>
    <w:rsid w:val="00E521EE"/>
    <w:rsid w:val="00E53953"/>
    <w:rsid w:val="00E57664"/>
    <w:rsid w:val="00E62B3D"/>
    <w:rsid w:val="00E6315A"/>
    <w:rsid w:val="00E6348C"/>
    <w:rsid w:val="00E63986"/>
    <w:rsid w:val="00E65E86"/>
    <w:rsid w:val="00E66C3B"/>
    <w:rsid w:val="00E71B00"/>
    <w:rsid w:val="00E73467"/>
    <w:rsid w:val="00E73C7F"/>
    <w:rsid w:val="00E740D9"/>
    <w:rsid w:val="00E76296"/>
    <w:rsid w:val="00E775FF"/>
    <w:rsid w:val="00E8224F"/>
    <w:rsid w:val="00E853FB"/>
    <w:rsid w:val="00E85E3C"/>
    <w:rsid w:val="00E92002"/>
    <w:rsid w:val="00E92FCD"/>
    <w:rsid w:val="00E943EE"/>
    <w:rsid w:val="00E97C3A"/>
    <w:rsid w:val="00EA0385"/>
    <w:rsid w:val="00EA085A"/>
    <w:rsid w:val="00EA0C29"/>
    <w:rsid w:val="00EA36B3"/>
    <w:rsid w:val="00EA3791"/>
    <w:rsid w:val="00EA4D0C"/>
    <w:rsid w:val="00EA4E53"/>
    <w:rsid w:val="00EA50F4"/>
    <w:rsid w:val="00EA6259"/>
    <w:rsid w:val="00EA63A0"/>
    <w:rsid w:val="00EA7720"/>
    <w:rsid w:val="00EA7F21"/>
    <w:rsid w:val="00EB011D"/>
    <w:rsid w:val="00EB1559"/>
    <w:rsid w:val="00EB1663"/>
    <w:rsid w:val="00EB4324"/>
    <w:rsid w:val="00EB4808"/>
    <w:rsid w:val="00EB4DD9"/>
    <w:rsid w:val="00EB6B41"/>
    <w:rsid w:val="00EB6B77"/>
    <w:rsid w:val="00EB7007"/>
    <w:rsid w:val="00EB7739"/>
    <w:rsid w:val="00EC0145"/>
    <w:rsid w:val="00EC0D60"/>
    <w:rsid w:val="00EC0F34"/>
    <w:rsid w:val="00EC1D1E"/>
    <w:rsid w:val="00EC201F"/>
    <w:rsid w:val="00EC43A8"/>
    <w:rsid w:val="00EC465B"/>
    <w:rsid w:val="00EC4914"/>
    <w:rsid w:val="00EC5A04"/>
    <w:rsid w:val="00EC7D8F"/>
    <w:rsid w:val="00EC7E1A"/>
    <w:rsid w:val="00ED09F7"/>
    <w:rsid w:val="00ED0F55"/>
    <w:rsid w:val="00ED19D2"/>
    <w:rsid w:val="00ED19F1"/>
    <w:rsid w:val="00ED2207"/>
    <w:rsid w:val="00ED3B06"/>
    <w:rsid w:val="00ED41EC"/>
    <w:rsid w:val="00ED5032"/>
    <w:rsid w:val="00ED5270"/>
    <w:rsid w:val="00ED7856"/>
    <w:rsid w:val="00ED792B"/>
    <w:rsid w:val="00ED7DC2"/>
    <w:rsid w:val="00EE152A"/>
    <w:rsid w:val="00EE2152"/>
    <w:rsid w:val="00EE5769"/>
    <w:rsid w:val="00EE5CA6"/>
    <w:rsid w:val="00EE6916"/>
    <w:rsid w:val="00EE6B7E"/>
    <w:rsid w:val="00EF03BA"/>
    <w:rsid w:val="00EF1335"/>
    <w:rsid w:val="00EF1557"/>
    <w:rsid w:val="00EF4AE0"/>
    <w:rsid w:val="00EF6FA1"/>
    <w:rsid w:val="00F00551"/>
    <w:rsid w:val="00F008D3"/>
    <w:rsid w:val="00F012FF"/>
    <w:rsid w:val="00F01A21"/>
    <w:rsid w:val="00F046E9"/>
    <w:rsid w:val="00F04831"/>
    <w:rsid w:val="00F04D8B"/>
    <w:rsid w:val="00F12DA8"/>
    <w:rsid w:val="00F1322B"/>
    <w:rsid w:val="00F13339"/>
    <w:rsid w:val="00F13699"/>
    <w:rsid w:val="00F144E7"/>
    <w:rsid w:val="00F16AB3"/>
    <w:rsid w:val="00F203FF"/>
    <w:rsid w:val="00F25BEF"/>
    <w:rsid w:val="00F270BA"/>
    <w:rsid w:val="00F27B4B"/>
    <w:rsid w:val="00F308AF"/>
    <w:rsid w:val="00F32527"/>
    <w:rsid w:val="00F32911"/>
    <w:rsid w:val="00F337F8"/>
    <w:rsid w:val="00F3464D"/>
    <w:rsid w:val="00F34AA7"/>
    <w:rsid w:val="00F36774"/>
    <w:rsid w:val="00F369EE"/>
    <w:rsid w:val="00F405D4"/>
    <w:rsid w:val="00F407E1"/>
    <w:rsid w:val="00F40AA9"/>
    <w:rsid w:val="00F40C50"/>
    <w:rsid w:val="00F4100B"/>
    <w:rsid w:val="00F41188"/>
    <w:rsid w:val="00F4307A"/>
    <w:rsid w:val="00F43D26"/>
    <w:rsid w:val="00F44305"/>
    <w:rsid w:val="00F46B8B"/>
    <w:rsid w:val="00F47660"/>
    <w:rsid w:val="00F507DB"/>
    <w:rsid w:val="00F5236F"/>
    <w:rsid w:val="00F529E8"/>
    <w:rsid w:val="00F52C7A"/>
    <w:rsid w:val="00F52DE2"/>
    <w:rsid w:val="00F54219"/>
    <w:rsid w:val="00F544AB"/>
    <w:rsid w:val="00F55C8F"/>
    <w:rsid w:val="00F5653F"/>
    <w:rsid w:val="00F56A1B"/>
    <w:rsid w:val="00F6079F"/>
    <w:rsid w:val="00F64EA5"/>
    <w:rsid w:val="00F66A3D"/>
    <w:rsid w:val="00F66DF3"/>
    <w:rsid w:val="00F67AB2"/>
    <w:rsid w:val="00F67D62"/>
    <w:rsid w:val="00F73D21"/>
    <w:rsid w:val="00F74ED0"/>
    <w:rsid w:val="00F75B44"/>
    <w:rsid w:val="00F75D63"/>
    <w:rsid w:val="00F77223"/>
    <w:rsid w:val="00F81CDD"/>
    <w:rsid w:val="00F81F72"/>
    <w:rsid w:val="00F82401"/>
    <w:rsid w:val="00F83593"/>
    <w:rsid w:val="00F837F7"/>
    <w:rsid w:val="00F854ED"/>
    <w:rsid w:val="00F9068D"/>
    <w:rsid w:val="00F90E30"/>
    <w:rsid w:val="00F917E4"/>
    <w:rsid w:val="00F91A66"/>
    <w:rsid w:val="00F91B00"/>
    <w:rsid w:val="00F9424D"/>
    <w:rsid w:val="00F94D96"/>
    <w:rsid w:val="00F94DFC"/>
    <w:rsid w:val="00F96054"/>
    <w:rsid w:val="00F96BAD"/>
    <w:rsid w:val="00F976C2"/>
    <w:rsid w:val="00FA159C"/>
    <w:rsid w:val="00FA34B5"/>
    <w:rsid w:val="00FA602A"/>
    <w:rsid w:val="00FA663E"/>
    <w:rsid w:val="00FA7067"/>
    <w:rsid w:val="00FB0158"/>
    <w:rsid w:val="00FB06CF"/>
    <w:rsid w:val="00FB16BC"/>
    <w:rsid w:val="00FB25A0"/>
    <w:rsid w:val="00FB2D7C"/>
    <w:rsid w:val="00FB479A"/>
    <w:rsid w:val="00FB47E2"/>
    <w:rsid w:val="00FB4F37"/>
    <w:rsid w:val="00FB79F1"/>
    <w:rsid w:val="00FB7D33"/>
    <w:rsid w:val="00FB7E5A"/>
    <w:rsid w:val="00FC4E3C"/>
    <w:rsid w:val="00FC67F4"/>
    <w:rsid w:val="00FC6E54"/>
    <w:rsid w:val="00FC70E9"/>
    <w:rsid w:val="00FD0AF7"/>
    <w:rsid w:val="00FD1379"/>
    <w:rsid w:val="00FD1508"/>
    <w:rsid w:val="00FD1A83"/>
    <w:rsid w:val="00FD33A2"/>
    <w:rsid w:val="00FD6206"/>
    <w:rsid w:val="00FE09E7"/>
    <w:rsid w:val="00FE0F51"/>
    <w:rsid w:val="00FE2161"/>
    <w:rsid w:val="00FE2C86"/>
    <w:rsid w:val="00FE5689"/>
    <w:rsid w:val="00FE58B6"/>
    <w:rsid w:val="00FE61E0"/>
    <w:rsid w:val="00FE7430"/>
    <w:rsid w:val="00FF03EE"/>
    <w:rsid w:val="00FF0471"/>
    <w:rsid w:val="00FF0771"/>
    <w:rsid w:val="00FF0AAD"/>
    <w:rsid w:val="00FF0BDE"/>
    <w:rsid w:val="00FF1D72"/>
    <w:rsid w:val="00FF27D2"/>
    <w:rsid w:val="00FF29CE"/>
    <w:rsid w:val="00FF2E7C"/>
    <w:rsid w:val="00FF33F4"/>
    <w:rsid w:val="00FF3FC8"/>
    <w:rsid w:val="00FF5E7B"/>
    <w:rsid w:val="00FF6184"/>
    <w:rsid w:val="00FF6310"/>
    <w:rsid w:val="00FF6895"/>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871"/>
    <w:pPr>
      <w:widowControl w:val="0"/>
      <w:jc w:val="both"/>
    </w:pPr>
    <w:rPr>
      <w:kern w:val="2"/>
      <w:sz w:val="21"/>
      <w:szCs w:val="24"/>
    </w:rPr>
  </w:style>
  <w:style w:type="paragraph" w:styleId="1">
    <w:name w:val="heading 1"/>
    <w:basedOn w:val="a"/>
    <w:next w:val="a"/>
    <w:link w:val="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tabs>
        <w:tab w:val="left" w:pos="864"/>
        <w:tab w:val="num"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6">
    <w:name w:val="heading 6"/>
    <w:basedOn w:val="a"/>
    <w:next w:val="a"/>
    <w:link w:val="6Char"/>
    <w:qFormat/>
    <w:rsid w:val="004A0053"/>
    <w:pPr>
      <w:keepNext/>
      <w:keepLines/>
      <w:tabs>
        <w:tab w:val="left" w:pos="1151"/>
        <w:tab w:val="num"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8">
    <w:name w:val="heading 8"/>
    <w:basedOn w:val="a"/>
    <w:next w:val="a"/>
    <w:link w:val="8Char"/>
    <w:qFormat/>
    <w:rsid w:val="004A0053"/>
    <w:pPr>
      <w:keepNext/>
      <w:keepLines/>
      <w:tabs>
        <w:tab w:val="left" w:pos="1440"/>
        <w:tab w:val="num"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A0053"/>
    <w:pPr>
      <w:keepNext/>
      <w:keepLines/>
      <w:tabs>
        <w:tab w:val="left" w:pos="1583"/>
        <w:tab w:val="num"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aliases w:val="- Bullets,1st level - Bullet List Paragraph,List Paragraph1,Lettre d'introduction,Paragrafo elenco,Normal bullet 2,Bullet list,Numbered List,Lista1,Task Body,Viñetas (Inicio Parrafo),3 Txt tabla,Zerrenda-paragrafoa,Lista viñetas,목록 단"/>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link w:val="aa"/>
    <w:uiPriority w:val="99"/>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rPr>
      <w:rFonts w:ascii="宋体"/>
      <w:sz w:val="21"/>
    </w:rPr>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semiHidden/>
    <w:rsid w:val="004A0053"/>
    <w:rPr>
      <w:b/>
      <w:bCs/>
      <w:kern w:val="2"/>
      <w:sz w:val="21"/>
      <w:szCs w:val="24"/>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qFormat/>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link w:val="B4Char"/>
    <w:rsid w:val="004A0053"/>
  </w:style>
  <w:style w:type="paragraph" w:customStyle="1" w:styleId="NO">
    <w:name w:val="NO"/>
    <w:basedOn w:val="a"/>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Char2">
    <w:name w:val="列出段落 Char"/>
    <w:aliases w:val="- Bullets Char,1st level - Bullet List Paragraph Char,List Paragraph1 Char,Lettre d'introduction Char,Paragrafo elenco Char,Normal bullet 2 Char,Bullet list Char,Numbered List Char,Lista1 Char,Task Body Char,Viñetas (Inicio Parrafo) Char"/>
    <w:link w:val="a7"/>
    <w:uiPriority w:val="34"/>
    <w:qFormat/>
    <w:locked/>
    <w:rsid w:val="002155FA"/>
    <w:rPr>
      <w:kern w:val="2"/>
      <w:sz w:val="21"/>
      <w:szCs w:val="24"/>
    </w:rPr>
  </w:style>
  <w:style w:type="character" w:customStyle="1" w:styleId="B3Char">
    <w:name w:val="B3 Char"/>
    <w:basedOn w:val="a0"/>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a"/>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paragraph" w:customStyle="1" w:styleId="3GPPHeader">
    <w:name w:val="3GPP_Header"/>
    <w:basedOn w:val="a"/>
    <w:qFormat/>
    <w:rsid w:val="006B30F2"/>
    <w:pPr>
      <w:tabs>
        <w:tab w:val="left" w:pos="1800"/>
        <w:tab w:val="right" w:pos="9360"/>
      </w:tabs>
    </w:pPr>
    <w:rPr>
      <w:rFonts w:ascii="Arial" w:eastAsia="宋体"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391001470">
      <w:bodyDiv w:val="1"/>
      <w:marLeft w:val="0"/>
      <w:marRight w:val="0"/>
      <w:marTop w:val="0"/>
      <w:marBottom w:val="0"/>
      <w:divBdr>
        <w:top w:val="none" w:sz="0" w:space="0" w:color="auto"/>
        <w:left w:val="none" w:sz="0" w:space="0" w:color="auto"/>
        <w:bottom w:val="none" w:sz="0" w:space="0" w:color="auto"/>
        <w:right w:val="none" w:sz="0" w:space="0" w:color="auto"/>
      </w:divBdr>
    </w:div>
    <w:div w:id="394360772">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132207211">
      <w:bodyDiv w:val="1"/>
      <w:marLeft w:val="0"/>
      <w:marRight w:val="0"/>
      <w:marTop w:val="0"/>
      <w:marBottom w:val="0"/>
      <w:divBdr>
        <w:top w:val="none" w:sz="0" w:space="0" w:color="auto"/>
        <w:left w:val="none" w:sz="0" w:space="0" w:color="auto"/>
        <w:bottom w:val="none" w:sz="0" w:space="0" w:color="auto"/>
        <w:right w:val="none" w:sz="0" w:space="0" w:color="auto"/>
      </w:divBdr>
    </w:div>
    <w:div w:id="1227565188">
      <w:bodyDiv w:val="1"/>
      <w:marLeft w:val="0"/>
      <w:marRight w:val="0"/>
      <w:marTop w:val="0"/>
      <w:marBottom w:val="0"/>
      <w:divBdr>
        <w:top w:val="none" w:sz="0" w:space="0" w:color="auto"/>
        <w:left w:val="none" w:sz="0" w:space="0" w:color="auto"/>
        <w:bottom w:val="none" w:sz="0" w:space="0" w:color="auto"/>
        <w:right w:val="none" w:sz="0" w:space="0" w:color="auto"/>
      </w:divBdr>
    </w:div>
    <w:div w:id="1309672273">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1842967256">
      <w:bodyDiv w:val="1"/>
      <w:marLeft w:val="0"/>
      <w:marRight w:val="0"/>
      <w:marTop w:val="0"/>
      <w:marBottom w:val="0"/>
      <w:divBdr>
        <w:top w:val="none" w:sz="0" w:space="0" w:color="auto"/>
        <w:left w:val="none" w:sz="0" w:space="0" w:color="auto"/>
        <w:bottom w:val="none" w:sz="0" w:space="0" w:color="auto"/>
        <w:right w:val="none" w:sz="0" w:space="0" w:color="auto"/>
      </w:divBdr>
    </w:div>
    <w:div w:id="2060743905">
      <w:bodyDiv w:val="1"/>
      <w:marLeft w:val="0"/>
      <w:marRight w:val="0"/>
      <w:marTop w:val="0"/>
      <w:marBottom w:val="0"/>
      <w:divBdr>
        <w:top w:val="none" w:sz="0" w:space="0" w:color="auto"/>
        <w:left w:val="none" w:sz="0" w:space="0" w:color="auto"/>
        <w:bottom w:val="none" w:sz="0" w:space="0" w:color="auto"/>
        <w:right w:val="none" w:sz="0" w:space="0" w:color="auto"/>
      </w:divBdr>
      <w:divsChild>
        <w:div w:id="63529714">
          <w:marLeft w:val="547"/>
          <w:marRight w:val="0"/>
          <w:marTop w:val="77"/>
          <w:marBottom w:val="0"/>
          <w:divBdr>
            <w:top w:val="none" w:sz="0" w:space="0" w:color="auto"/>
            <w:left w:val="none" w:sz="0" w:space="0" w:color="auto"/>
            <w:bottom w:val="none" w:sz="0" w:space="0" w:color="auto"/>
            <w:right w:val="none" w:sz="0" w:space="0" w:color="auto"/>
          </w:divBdr>
        </w:div>
        <w:div w:id="1553999451">
          <w:marLeft w:val="1166"/>
          <w:marRight w:val="0"/>
          <w:marTop w:val="58"/>
          <w:marBottom w:val="0"/>
          <w:divBdr>
            <w:top w:val="none" w:sz="0" w:space="0" w:color="auto"/>
            <w:left w:val="none" w:sz="0" w:space="0" w:color="auto"/>
            <w:bottom w:val="none" w:sz="0" w:space="0" w:color="auto"/>
            <w:right w:val="none" w:sz="0" w:space="0" w:color="auto"/>
          </w:divBdr>
        </w:div>
      </w:divsChild>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703E-E123-41F5-BA44-A02A45176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2</cp:revision>
  <cp:lastPrinted>2113-01-01T00:00:00Z</cp:lastPrinted>
  <dcterms:created xsi:type="dcterms:W3CDTF">2019-12-02T20:25:00Z</dcterms:created>
  <dcterms:modified xsi:type="dcterms:W3CDTF">2019-12-02T20:25:00Z</dcterms:modified>
</cp:coreProperties>
</file>